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A6481" w14:textId="08F449A5" w:rsidR="00096E90" w:rsidRDefault="00F34D46" w:rsidP="009A3CE9">
      <w:pPr>
        <w:spacing w:before="60" w:after="0" w:line="240" w:lineRule="auto"/>
        <w:rPr>
          <w:rFonts w:cstheme="minorHAnsi"/>
          <w:b/>
          <w:bCs/>
          <w:color w:val="002060"/>
          <w:sz w:val="24"/>
          <w:szCs w:val="24"/>
        </w:rPr>
      </w:pPr>
      <w:r w:rsidRPr="009A3CE9">
        <w:rPr>
          <w:rFonts w:cstheme="minorHAnsi"/>
          <w:b/>
          <w:bCs/>
          <w:color w:val="002060"/>
          <w:sz w:val="24"/>
          <w:szCs w:val="24"/>
        </w:rPr>
        <w:t>Anexa 12: Corelare categorii de cheltuieli eligibile MySMIS2014- MySMIS2021</w:t>
      </w:r>
    </w:p>
    <w:p w14:paraId="450AF55E" w14:textId="77777777" w:rsidR="009A3CE9" w:rsidRPr="009A3CE9" w:rsidRDefault="009A3CE9" w:rsidP="009A3CE9">
      <w:pPr>
        <w:spacing w:before="60" w:after="0" w:line="240" w:lineRule="auto"/>
        <w:rPr>
          <w:rFonts w:cstheme="minorHAnsi"/>
          <w:sz w:val="24"/>
          <w:szCs w:val="24"/>
        </w:rPr>
      </w:pPr>
    </w:p>
    <w:tbl>
      <w:tblPr>
        <w:tblW w:w="4911" w:type="pct"/>
        <w:tblLayout w:type="fixed"/>
        <w:tblLook w:val="04A0" w:firstRow="1" w:lastRow="0" w:firstColumn="1" w:lastColumn="0" w:noHBand="0" w:noVBand="1"/>
      </w:tblPr>
      <w:tblGrid>
        <w:gridCol w:w="2549"/>
        <w:gridCol w:w="4114"/>
        <w:gridCol w:w="7796"/>
        <w:gridCol w:w="2975"/>
        <w:gridCol w:w="3115"/>
      </w:tblGrid>
      <w:tr w:rsidR="00295396" w:rsidRPr="009A3CE9" w14:paraId="1C03C0AF" w14:textId="77777777" w:rsidTr="006D1377">
        <w:trPr>
          <w:trHeight w:val="720"/>
          <w:tblHeader/>
        </w:trPr>
        <w:tc>
          <w:tcPr>
            <w:tcW w:w="3518" w:type="pct"/>
            <w:gridSpan w:val="3"/>
            <w:tcBorders>
              <w:top w:val="single" w:sz="4" w:space="0" w:color="auto"/>
              <w:left w:val="single" w:sz="4" w:space="0" w:color="auto"/>
              <w:bottom w:val="single" w:sz="4" w:space="0" w:color="auto"/>
              <w:right w:val="single" w:sz="4" w:space="0" w:color="auto"/>
            </w:tcBorders>
            <w:shd w:val="clear" w:color="auto" w:fill="D5DCE4" w:themeFill="text2" w:themeFillTint="33"/>
          </w:tcPr>
          <w:p w14:paraId="3811B96D"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bookmarkStart w:id="0" w:name="_Hlk155967657"/>
            <w:r w:rsidRPr="009A3CE9">
              <w:rPr>
                <w:rFonts w:eastAsia="Times New Roman" w:cstheme="minorHAnsi"/>
                <w:b/>
                <w:bCs/>
                <w:color w:val="002060"/>
                <w:sz w:val="24"/>
                <w:szCs w:val="24"/>
                <w:lang w:eastAsia="ro-RO"/>
              </w:rPr>
              <w:t>Cheltuieli eligibile GHID PS</w:t>
            </w:r>
          </w:p>
        </w:tc>
        <w:tc>
          <w:tcPr>
            <w:tcW w:w="1482" w:type="pct"/>
            <w:gridSpan w:val="2"/>
            <w:tcBorders>
              <w:top w:val="single" w:sz="4" w:space="0" w:color="auto"/>
              <w:left w:val="nil"/>
              <w:bottom w:val="single" w:sz="4" w:space="0" w:color="auto"/>
              <w:right w:val="single" w:sz="4" w:space="0" w:color="auto"/>
            </w:tcBorders>
            <w:shd w:val="clear" w:color="auto" w:fill="F7CAAC" w:themeFill="accent2" w:themeFillTint="66"/>
          </w:tcPr>
          <w:p w14:paraId="0C2D9BA9" w14:textId="35BADEEB"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POIM 2014-2020, AP </w:t>
            </w:r>
            <w:r w:rsidR="006E6E78">
              <w:rPr>
                <w:rFonts w:eastAsia="Times New Roman" w:cstheme="minorHAnsi"/>
                <w:b/>
                <w:bCs/>
                <w:color w:val="002060"/>
                <w:sz w:val="24"/>
                <w:szCs w:val="24"/>
                <w:lang w:eastAsia="ro-RO"/>
              </w:rPr>
              <w:t>9</w:t>
            </w:r>
            <w:r w:rsidRPr="009A3CE9">
              <w:rPr>
                <w:rFonts w:eastAsia="Times New Roman" w:cstheme="minorHAnsi"/>
                <w:b/>
                <w:bCs/>
                <w:color w:val="002060"/>
                <w:sz w:val="24"/>
                <w:szCs w:val="24"/>
                <w:lang w:eastAsia="ro-RO"/>
              </w:rPr>
              <w:t xml:space="preserve">, OS </w:t>
            </w:r>
            <w:r w:rsidR="006E6E78">
              <w:rPr>
                <w:rFonts w:eastAsia="Times New Roman" w:cstheme="minorHAnsi"/>
                <w:b/>
                <w:bCs/>
                <w:color w:val="002060"/>
                <w:sz w:val="24"/>
                <w:szCs w:val="24"/>
                <w:lang w:eastAsia="ro-RO"/>
              </w:rPr>
              <w:t>9</w:t>
            </w:r>
            <w:r w:rsidRPr="009A3CE9">
              <w:rPr>
                <w:rFonts w:eastAsia="Times New Roman" w:cstheme="minorHAnsi"/>
                <w:b/>
                <w:bCs/>
                <w:color w:val="002060"/>
                <w:sz w:val="24"/>
                <w:szCs w:val="24"/>
                <w:lang w:eastAsia="ro-RO"/>
              </w:rPr>
              <w:t>.1 (proiecte etapizate)</w:t>
            </w:r>
          </w:p>
          <w:p w14:paraId="6C8A0A59" w14:textId="6732CE2B" w:rsidR="00295396" w:rsidRPr="009A3CE9" w:rsidRDefault="00295396" w:rsidP="009A3CE9">
            <w:pPr>
              <w:spacing w:before="60" w:after="0" w:line="240" w:lineRule="auto"/>
              <w:rPr>
                <w:rFonts w:eastAsia="Times New Roman" w:cstheme="minorHAnsi"/>
                <w:b/>
                <w:bCs/>
                <w:color w:val="002060"/>
                <w:sz w:val="24"/>
                <w:szCs w:val="24"/>
                <w:lang w:eastAsia="ro-RO"/>
              </w:rPr>
            </w:pPr>
          </w:p>
        </w:tc>
      </w:tr>
      <w:tr w:rsidR="00295396" w:rsidRPr="009A3CE9" w14:paraId="7B35EDDA" w14:textId="77777777" w:rsidTr="006D1377">
        <w:trPr>
          <w:trHeight w:val="720"/>
          <w:tblHeader/>
        </w:trPr>
        <w:tc>
          <w:tcPr>
            <w:tcW w:w="6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703C7CC"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Categorie MySMIS2021</w:t>
            </w:r>
          </w:p>
        </w:tc>
        <w:tc>
          <w:tcPr>
            <w:tcW w:w="1001" w:type="pct"/>
            <w:tcBorders>
              <w:top w:val="single" w:sz="4" w:space="0" w:color="auto"/>
              <w:left w:val="nil"/>
              <w:bottom w:val="single" w:sz="4" w:space="0" w:color="auto"/>
              <w:right w:val="single" w:sz="4" w:space="0" w:color="auto"/>
            </w:tcBorders>
            <w:shd w:val="clear" w:color="auto" w:fill="D5DCE4" w:themeFill="text2" w:themeFillTint="33"/>
          </w:tcPr>
          <w:p w14:paraId="4714CF3A"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Subcategorie MySMIS2021</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045EB00D"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Descriere</w:t>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3F949D3E" w14:textId="31459A3A"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Categorie MySMIS2014</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4361280B" w14:textId="6C8490C4"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Subcategorie MySMIS2014</w:t>
            </w:r>
          </w:p>
        </w:tc>
      </w:tr>
      <w:tr w:rsidR="00295396" w:rsidRPr="009A3CE9" w14:paraId="7C30E638" w14:textId="77777777" w:rsidTr="006D1377">
        <w:trPr>
          <w:trHeight w:val="5061"/>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5EF2C9CA"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LUCRARI</w:t>
            </w:r>
          </w:p>
        </w:tc>
        <w:tc>
          <w:tcPr>
            <w:tcW w:w="1001" w:type="pct"/>
            <w:tcBorders>
              <w:top w:val="nil"/>
              <w:left w:val="nil"/>
              <w:bottom w:val="single" w:sz="4" w:space="0" w:color="auto"/>
              <w:right w:val="single" w:sz="4" w:space="0" w:color="auto"/>
            </w:tcBorders>
            <w:shd w:val="clear" w:color="auto" w:fill="D5DCE4" w:themeFill="text2" w:themeFillTint="33"/>
            <w:hideMark/>
          </w:tcPr>
          <w:p w14:paraId="2334457E"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1.2 Amenajarea terenului</w:t>
            </w:r>
          </w:p>
        </w:tc>
        <w:tc>
          <w:tcPr>
            <w:tcW w:w="1897" w:type="pct"/>
            <w:tcBorders>
              <w:top w:val="nil"/>
              <w:left w:val="nil"/>
              <w:bottom w:val="single" w:sz="4" w:space="0" w:color="auto"/>
              <w:right w:val="single" w:sz="4" w:space="0" w:color="auto"/>
            </w:tcBorders>
            <w:shd w:val="clear" w:color="auto" w:fill="D5DCE4" w:themeFill="text2" w:themeFillTint="33"/>
            <w:hideMark/>
          </w:tcPr>
          <w:p w14:paraId="275AB6F6" w14:textId="77777777" w:rsidR="00295396" w:rsidRPr="009A3CE9" w:rsidRDefault="00295396" w:rsidP="009A3CE9">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1.2. Amenajarea terenului.</w:t>
            </w:r>
            <w:r w:rsidRPr="009A3CE9">
              <w:rPr>
                <w:rFonts w:eastAsia="Times New Roman" w:cstheme="minorHAnsi"/>
                <w:color w:val="002060"/>
                <w:sz w:val="24"/>
                <w:szCs w:val="24"/>
                <w:lang w:eastAsia="ro-RO"/>
              </w:rPr>
              <w:t xml:space="preserve"> Se includ cheltuielile efectuate la începutul lucrărilor, exclusiv cele aferente lucrărilor pentru investiția de bază, precum:</w:t>
            </w:r>
            <w:r w:rsidRPr="009A3CE9">
              <w:rPr>
                <w:rFonts w:eastAsia="Times New Roman" w:cstheme="minorHAnsi"/>
                <w:color w:val="002060"/>
                <w:sz w:val="24"/>
                <w:szCs w:val="24"/>
                <w:lang w:eastAsia="ro-RO"/>
              </w:rPr>
              <w:br/>
              <w:t>a) demolări;</w:t>
            </w:r>
            <w:r w:rsidRPr="009A3CE9">
              <w:rPr>
                <w:rFonts w:eastAsia="Times New Roman" w:cstheme="minorHAnsi"/>
                <w:color w:val="002060"/>
                <w:sz w:val="24"/>
                <w:szCs w:val="24"/>
                <w:lang w:eastAsia="ro-RO"/>
              </w:rPr>
              <w:br/>
              <w:t>b) demontări;</w:t>
            </w:r>
            <w:r w:rsidRPr="009A3CE9">
              <w:rPr>
                <w:rFonts w:eastAsia="Times New Roman" w:cstheme="minorHAnsi"/>
                <w:color w:val="002060"/>
                <w:sz w:val="24"/>
                <w:szCs w:val="24"/>
                <w:lang w:eastAsia="ro-RO"/>
              </w:rPr>
              <w:br/>
              <w:t>c) dezafectări;</w:t>
            </w:r>
            <w:r w:rsidRPr="009A3CE9">
              <w:rPr>
                <w:rFonts w:eastAsia="Times New Roman" w:cstheme="minorHAnsi"/>
                <w:color w:val="002060"/>
                <w:sz w:val="24"/>
                <w:szCs w:val="24"/>
                <w:lang w:eastAsia="ro-RO"/>
              </w:rPr>
              <w:br/>
              <w:t>d) defrișări;</w:t>
            </w:r>
            <w:r w:rsidRPr="009A3CE9">
              <w:rPr>
                <w:rFonts w:eastAsia="Times New Roman" w:cstheme="minorHAnsi"/>
                <w:color w:val="002060"/>
                <w:sz w:val="24"/>
                <w:szCs w:val="24"/>
                <w:lang w:eastAsia="ro-RO"/>
              </w:rPr>
              <w:br/>
              <w:t xml:space="preserve">e) colectare, sortare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transport la depozitele autorizate al deșeurilor rezultate;</w:t>
            </w:r>
            <w:r w:rsidRPr="009A3CE9">
              <w:rPr>
                <w:rFonts w:eastAsia="Times New Roman" w:cstheme="minorHAnsi"/>
                <w:color w:val="002060"/>
                <w:sz w:val="24"/>
                <w:szCs w:val="24"/>
                <w:lang w:eastAsia="ro-RO"/>
              </w:rPr>
              <w:br/>
            </w:r>
            <w:r w:rsidRPr="009A3CE9">
              <w:rPr>
                <w:rFonts w:eastAsia="Times New Roman" w:cstheme="minorHAnsi"/>
                <w:color w:val="002060"/>
                <w:sz w:val="24"/>
                <w:szCs w:val="24"/>
                <w:lang w:eastAsia="ro-RO"/>
              </w:rPr>
              <w:br/>
              <w:t>De asemenea, se includ cheltuielile pentru:</w:t>
            </w:r>
            <w:r w:rsidRPr="009A3CE9">
              <w:rPr>
                <w:rFonts w:eastAsia="Times New Roman" w:cstheme="minorHAnsi"/>
                <w:color w:val="002060"/>
                <w:sz w:val="24"/>
                <w:szCs w:val="24"/>
                <w:lang w:eastAsia="ro-RO"/>
              </w:rPr>
              <w:br/>
              <w:t>f) sistematizări pe verticală;</w:t>
            </w:r>
            <w:r w:rsidRPr="009A3CE9">
              <w:rPr>
                <w:rFonts w:eastAsia="Times New Roman" w:cstheme="minorHAnsi"/>
                <w:color w:val="002060"/>
                <w:sz w:val="24"/>
                <w:szCs w:val="24"/>
                <w:lang w:eastAsia="ro-RO"/>
              </w:rPr>
              <w:br/>
              <w:t>g) accesuri/drenuri/rigole/canale de scurgere, ziduri de sprijin;</w:t>
            </w:r>
            <w:r w:rsidRPr="009A3CE9">
              <w:rPr>
                <w:rFonts w:eastAsia="Times New Roman" w:cstheme="minorHAnsi"/>
                <w:color w:val="002060"/>
                <w:sz w:val="24"/>
                <w:szCs w:val="24"/>
                <w:lang w:eastAsia="ro-RO"/>
              </w:rPr>
              <w:br/>
              <w:t>h) drenaje;</w:t>
            </w:r>
            <w:r w:rsidRPr="009A3CE9">
              <w:rPr>
                <w:rFonts w:eastAsia="Times New Roman" w:cstheme="minorHAnsi"/>
                <w:color w:val="002060"/>
                <w:sz w:val="24"/>
                <w:szCs w:val="24"/>
                <w:lang w:eastAsia="ro-RO"/>
              </w:rPr>
              <w:br/>
              <w:t>i) epuizmente;</w:t>
            </w:r>
            <w:r w:rsidRPr="009A3CE9">
              <w:rPr>
                <w:rFonts w:eastAsia="Times New Roman" w:cstheme="minorHAnsi"/>
                <w:color w:val="002060"/>
                <w:sz w:val="24"/>
                <w:szCs w:val="24"/>
                <w:lang w:eastAsia="ro-RO"/>
              </w:rPr>
              <w:br/>
              <w:t xml:space="preserve">j) lucrări pentru pregătirea amplasamentului. </w:t>
            </w:r>
            <w:r w:rsidRPr="009A3CE9">
              <w:rPr>
                <w:rFonts w:eastAsia="Times New Roman" w:cstheme="minorHAnsi"/>
                <w:color w:val="002060"/>
                <w:sz w:val="24"/>
                <w:szCs w:val="24"/>
                <w:lang w:eastAsia="ro-RO"/>
              </w:rPr>
              <w:br/>
              <w:t>k) descărcări de sarcină arheologică sau, după caz, protejare în timpul execuției obiectivului de investiții (în cazul executării unor lucrări pe amplasamente ce fac parte din Lista monumentelor istorice sau din Repertoriul arheologic național)</w:t>
            </w:r>
          </w:p>
        </w:tc>
        <w:tc>
          <w:tcPr>
            <w:tcW w:w="724" w:type="pct"/>
            <w:tcBorders>
              <w:top w:val="nil"/>
              <w:left w:val="nil"/>
              <w:bottom w:val="single" w:sz="4" w:space="0" w:color="auto"/>
              <w:right w:val="single" w:sz="4" w:space="0" w:color="auto"/>
            </w:tcBorders>
            <w:shd w:val="clear" w:color="auto" w:fill="F7CAAC" w:themeFill="accent2" w:themeFillTint="66"/>
          </w:tcPr>
          <w:p w14:paraId="5E29BA15" w14:textId="41593938" w:rsidR="00295396" w:rsidRPr="009A3CE9" w:rsidRDefault="002C5383"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12</w:t>
            </w:r>
            <w:r w:rsidR="00AD4327">
              <w:rPr>
                <w:rFonts w:eastAsia="Times New Roman" w:cstheme="minorHAnsi"/>
                <w:b/>
                <w:bCs/>
                <w:color w:val="002060"/>
                <w:sz w:val="24"/>
                <w:szCs w:val="24"/>
                <w:lang w:eastAsia="ro-RO"/>
              </w:rPr>
              <w:t xml:space="preserve"> </w:t>
            </w:r>
            <w:r>
              <w:rPr>
                <w:rFonts w:eastAsia="Times New Roman" w:cstheme="minorHAnsi"/>
                <w:b/>
                <w:bCs/>
                <w:color w:val="002060"/>
                <w:sz w:val="24"/>
                <w:szCs w:val="24"/>
                <w:lang w:eastAsia="ro-RO"/>
              </w:rPr>
              <w:t>-</w:t>
            </w:r>
            <w:r w:rsidR="00AD4327">
              <w:rPr>
                <w:rFonts w:eastAsia="Times New Roman" w:cstheme="minorHAnsi"/>
                <w:b/>
                <w:bCs/>
                <w:color w:val="002060"/>
                <w:sz w:val="24"/>
                <w:szCs w:val="24"/>
                <w:lang w:eastAsia="ro-RO"/>
              </w:rPr>
              <w:t xml:space="preserve"> </w:t>
            </w:r>
            <w:r>
              <w:rPr>
                <w:rFonts w:eastAsia="Times New Roman" w:cstheme="minorHAnsi"/>
                <w:b/>
                <w:bCs/>
                <w:color w:val="002060"/>
                <w:sz w:val="24"/>
                <w:szCs w:val="24"/>
                <w:lang w:eastAsia="ro-RO"/>
              </w:rPr>
              <w:t>cheltuieli pentru obținerea și amenajarea terenului</w:t>
            </w:r>
            <w:r w:rsidR="00295396" w:rsidRPr="009A3CE9">
              <w:rPr>
                <w:rFonts w:eastAsia="Times New Roman" w:cstheme="minorHAnsi"/>
                <w:b/>
                <w:bCs/>
                <w:color w:val="002060"/>
                <w:sz w:val="24"/>
                <w:szCs w:val="24"/>
                <w:lang w:eastAsia="ro-RO"/>
              </w:rPr>
              <w:tab/>
            </w:r>
          </w:p>
          <w:p w14:paraId="01D492BF" w14:textId="77777777" w:rsidR="00295396" w:rsidRPr="009A3CE9" w:rsidRDefault="00295396" w:rsidP="00AD4327">
            <w:pPr>
              <w:spacing w:before="60" w:after="0" w:line="240" w:lineRule="auto"/>
              <w:jc w:val="both"/>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ab/>
            </w:r>
          </w:p>
        </w:tc>
        <w:tc>
          <w:tcPr>
            <w:tcW w:w="758" w:type="pct"/>
            <w:tcBorders>
              <w:top w:val="nil"/>
              <w:left w:val="nil"/>
              <w:bottom w:val="single" w:sz="4" w:space="0" w:color="auto"/>
              <w:right w:val="single" w:sz="4" w:space="0" w:color="auto"/>
            </w:tcBorders>
            <w:shd w:val="clear" w:color="auto" w:fill="F7CAAC" w:themeFill="accent2" w:themeFillTint="66"/>
          </w:tcPr>
          <w:p w14:paraId="530E5811" w14:textId="44C8A87F" w:rsidR="00295396" w:rsidRPr="009A3CE9" w:rsidRDefault="002C5383"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38</w:t>
            </w:r>
            <w:r w:rsidR="00295396" w:rsidRPr="009A3CE9">
              <w:rPr>
                <w:rFonts w:eastAsia="Times New Roman" w:cstheme="minorHAnsi"/>
                <w:b/>
                <w:bCs/>
                <w:color w:val="002060"/>
                <w:sz w:val="24"/>
                <w:szCs w:val="24"/>
                <w:lang w:eastAsia="ro-RO"/>
              </w:rPr>
              <w:t xml:space="preserve"> - </w:t>
            </w:r>
            <w:r w:rsidRPr="002C5383">
              <w:rPr>
                <w:rFonts w:eastAsia="Times New Roman" w:cstheme="minorHAnsi"/>
                <w:b/>
                <w:bCs/>
                <w:color w:val="002060"/>
                <w:sz w:val="24"/>
                <w:szCs w:val="24"/>
                <w:lang w:eastAsia="ro-RO"/>
              </w:rPr>
              <w:t xml:space="preserve">cheltuieli pentru </w:t>
            </w:r>
            <w:r w:rsidR="00295396" w:rsidRPr="009A3CE9">
              <w:rPr>
                <w:rFonts w:eastAsia="Times New Roman" w:cstheme="minorHAnsi"/>
                <w:b/>
                <w:bCs/>
                <w:color w:val="002060"/>
                <w:sz w:val="24"/>
                <w:szCs w:val="24"/>
                <w:lang w:eastAsia="ro-RO"/>
              </w:rPr>
              <w:t>amenajarea terenului</w:t>
            </w:r>
            <w:r w:rsidR="00295396" w:rsidRPr="009A3CE9">
              <w:rPr>
                <w:rFonts w:eastAsia="Times New Roman" w:cstheme="minorHAnsi"/>
                <w:b/>
                <w:bCs/>
                <w:color w:val="002060"/>
                <w:sz w:val="24"/>
                <w:szCs w:val="24"/>
                <w:lang w:eastAsia="ro-RO"/>
              </w:rPr>
              <w:tab/>
            </w:r>
          </w:p>
        </w:tc>
      </w:tr>
      <w:tr w:rsidR="00295396" w:rsidRPr="009A3CE9" w14:paraId="4335D936" w14:textId="77777777" w:rsidTr="006D1377">
        <w:trPr>
          <w:trHeight w:val="696"/>
        </w:trPr>
        <w:tc>
          <w:tcPr>
            <w:tcW w:w="620" w:type="pct"/>
            <w:tcBorders>
              <w:top w:val="nil"/>
              <w:left w:val="single" w:sz="4" w:space="0" w:color="auto"/>
              <w:bottom w:val="single" w:sz="4" w:space="0" w:color="auto"/>
              <w:right w:val="single" w:sz="4" w:space="0" w:color="auto"/>
            </w:tcBorders>
            <w:shd w:val="clear" w:color="auto" w:fill="D5DCE4" w:themeFill="text2" w:themeFillTint="33"/>
          </w:tcPr>
          <w:p w14:paraId="429423C4" w14:textId="4935C656" w:rsidR="00295396" w:rsidRPr="002F1A87" w:rsidRDefault="00295396" w:rsidP="009A3CE9">
            <w:pPr>
              <w:spacing w:before="60" w:after="0" w:line="240" w:lineRule="auto"/>
              <w:rPr>
                <w:rFonts w:eastAsia="Times New Roman" w:cstheme="minorHAnsi"/>
                <w:b/>
                <w:bCs/>
                <w:sz w:val="24"/>
                <w:szCs w:val="24"/>
                <w:lang w:eastAsia="ro-RO"/>
              </w:rPr>
            </w:pPr>
            <w:r w:rsidRPr="002F1A87">
              <w:rPr>
                <w:rFonts w:eastAsia="Times New Roman" w:cstheme="minorHAnsi"/>
                <w:b/>
                <w:bCs/>
                <w:sz w:val="24"/>
                <w:szCs w:val="24"/>
                <w:lang w:eastAsia="ro-RO"/>
              </w:rPr>
              <w:t>SERVICII</w:t>
            </w:r>
          </w:p>
        </w:tc>
        <w:tc>
          <w:tcPr>
            <w:tcW w:w="1001" w:type="pct"/>
            <w:tcBorders>
              <w:top w:val="nil"/>
              <w:left w:val="nil"/>
              <w:bottom w:val="single" w:sz="4" w:space="0" w:color="auto"/>
              <w:right w:val="single" w:sz="4" w:space="0" w:color="auto"/>
            </w:tcBorders>
            <w:shd w:val="clear" w:color="auto" w:fill="D5DCE4" w:themeFill="text2" w:themeFillTint="33"/>
          </w:tcPr>
          <w:p w14:paraId="482CEA7F" w14:textId="2F06B067" w:rsidR="00295396" w:rsidRPr="002F1A87" w:rsidRDefault="00295396" w:rsidP="009A3CE9">
            <w:pPr>
              <w:spacing w:before="60" w:after="0" w:line="240" w:lineRule="auto"/>
              <w:rPr>
                <w:rFonts w:eastAsia="Times New Roman" w:cstheme="minorHAnsi"/>
                <w:b/>
                <w:bCs/>
                <w:sz w:val="24"/>
                <w:szCs w:val="24"/>
                <w:lang w:eastAsia="ro-RO"/>
              </w:rPr>
            </w:pPr>
            <w:r w:rsidRPr="002F1A87">
              <w:rPr>
                <w:rFonts w:eastAsia="Times New Roman" w:cstheme="minorHAnsi"/>
                <w:b/>
                <w:bCs/>
                <w:sz w:val="24"/>
                <w:szCs w:val="24"/>
                <w:lang w:eastAsia="ro-RO"/>
              </w:rPr>
              <w:t>3.7 Consultanță</w:t>
            </w:r>
          </w:p>
        </w:tc>
        <w:tc>
          <w:tcPr>
            <w:tcW w:w="1897" w:type="pct"/>
            <w:tcBorders>
              <w:top w:val="nil"/>
              <w:left w:val="nil"/>
              <w:bottom w:val="single" w:sz="4" w:space="0" w:color="auto"/>
              <w:right w:val="single" w:sz="4" w:space="0" w:color="auto"/>
            </w:tcBorders>
            <w:shd w:val="clear" w:color="auto" w:fill="D5DCE4" w:themeFill="text2" w:themeFillTint="33"/>
          </w:tcPr>
          <w:p w14:paraId="7E2CF13C" w14:textId="2EAA2D1F" w:rsidR="00295396" w:rsidRPr="002F1A87" w:rsidRDefault="00295396" w:rsidP="009A3CE9">
            <w:pPr>
              <w:spacing w:before="60" w:after="0" w:line="240" w:lineRule="auto"/>
              <w:rPr>
                <w:rFonts w:eastAsia="Times New Roman" w:cstheme="minorHAnsi"/>
                <w:b/>
                <w:bCs/>
                <w:sz w:val="24"/>
                <w:szCs w:val="24"/>
                <w:lang w:eastAsia="ro-RO"/>
              </w:rPr>
            </w:pPr>
            <w:r w:rsidRPr="002F1A87">
              <w:rPr>
                <w:rFonts w:eastAsia="Times New Roman" w:cstheme="minorHAnsi"/>
                <w:b/>
                <w:bCs/>
                <w:sz w:val="24"/>
                <w:szCs w:val="24"/>
                <w:lang w:eastAsia="ro-RO"/>
              </w:rPr>
              <w:t>3.7.2. auditul financiar</w:t>
            </w:r>
          </w:p>
        </w:tc>
        <w:tc>
          <w:tcPr>
            <w:tcW w:w="724" w:type="pct"/>
            <w:tcBorders>
              <w:top w:val="nil"/>
              <w:left w:val="nil"/>
              <w:bottom w:val="single" w:sz="4" w:space="0" w:color="auto"/>
              <w:right w:val="single" w:sz="4" w:space="0" w:color="auto"/>
            </w:tcBorders>
            <w:shd w:val="clear" w:color="auto" w:fill="F7CAAC" w:themeFill="accent2" w:themeFillTint="66"/>
          </w:tcPr>
          <w:p w14:paraId="0FEC719F" w14:textId="732388D6" w:rsidR="00295396" w:rsidRPr="00AD4327" w:rsidRDefault="007C280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7</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cu auditul achiziționat de beneficiar pentru proiect</w:t>
            </w:r>
          </w:p>
          <w:p w14:paraId="1D2F889B" w14:textId="5E2ED1EB" w:rsidR="00295396" w:rsidRPr="00AD4327" w:rsidRDefault="00295396" w:rsidP="00AD4327">
            <w:pPr>
              <w:spacing w:before="60" w:after="0" w:line="240" w:lineRule="auto"/>
              <w:jc w:val="both"/>
              <w:rPr>
                <w:rFonts w:eastAsia="Times New Roman" w:cstheme="minorHAnsi"/>
                <w:b/>
                <w:bCs/>
                <w:color w:val="002060"/>
                <w:sz w:val="24"/>
                <w:szCs w:val="24"/>
                <w:lang w:eastAsia="ro-RO"/>
              </w:rPr>
            </w:pPr>
          </w:p>
        </w:tc>
        <w:tc>
          <w:tcPr>
            <w:tcW w:w="758" w:type="pct"/>
            <w:tcBorders>
              <w:top w:val="nil"/>
              <w:left w:val="nil"/>
              <w:bottom w:val="single" w:sz="4" w:space="0" w:color="auto"/>
              <w:right w:val="single" w:sz="4" w:space="0" w:color="auto"/>
            </w:tcBorders>
            <w:shd w:val="clear" w:color="auto" w:fill="F7CAAC" w:themeFill="accent2" w:themeFillTint="66"/>
          </w:tcPr>
          <w:p w14:paraId="439854E3" w14:textId="704F98B2" w:rsidR="00295396" w:rsidRPr="00AD4327" w:rsidRDefault="007C280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15</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cheltuieli cu auditul achiziționat de beneficiar pentru proiect</w:t>
            </w:r>
          </w:p>
        </w:tc>
      </w:tr>
      <w:tr w:rsidR="00EA00CB" w:rsidRPr="009A3CE9" w14:paraId="793C430E" w14:textId="77777777" w:rsidTr="006D1377">
        <w:trPr>
          <w:trHeight w:val="623"/>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43DA20DC" w14:textId="77777777" w:rsidR="00EA00CB" w:rsidRPr="009A3CE9" w:rsidRDefault="00EA00CB" w:rsidP="00EA00C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LUCRARI</w:t>
            </w:r>
          </w:p>
        </w:tc>
        <w:tc>
          <w:tcPr>
            <w:tcW w:w="1001" w:type="pct"/>
            <w:tcBorders>
              <w:top w:val="nil"/>
              <w:left w:val="nil"/>
              <w:bottom w:val="single" w:sz="4" w:space="0" w:color="auto"/>
              <w:right w:val="single" w:sz="4" w:space="0" w:color="auto"/>
            </w:tcBorders>
            <w:shd w:val="clear" w:color="auto" w:fill="D5DCE4" w:themeFill="text2" w:themeFillTint="33"/>
            <w:hideMark/>
          </w:tcPr>
          <w:p w14:paraId="222B7476" w14:textId="46486A48" w:rsidR="00EA00CB" w:rsidRPr="009A3CE9" w:rsidRDefault="00EA00CB" w:rsidP="00EA00C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4.3 Utilaje, echipamente tehnologice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r w:rsidR="00AD4327" w:rsidRPr="009A3CE9">
              <w:rPr>
                <w:rFonts w:eastAsia="Times New Roman" w:cstheme="minorHAnsi"/>
                <w:b/>
                <w:bCs/>
                <w:color w:val="002060"/>
                <w:sz w:val="24"/>
                <w:szCs w:val="24"/>
                <w:lang w:eastAsia="ro-RO"/>
              </w:rPr>
              <w:t>funcționale</w:t>
            </w:r>
            <w:r w:rsidRPr="009A3CE9">
              <w:rPr>
                <w:rFonts w:eastAsia="Times New Roman" w:cstheme="minorHAnsi"/>
                <w:b/>
                <w:bCs/>
                <w:color w:val="002060"/>
                <w:sz w:val="24"/>
                <w:szCs w:val="24"/>
                <w:lang w:eastAsia="ro-RO"/>
              </w:rPr>
              <w:t xml:space="preserve"> care necesită montaj</w:t>
            </w:r>
          </w:p>
        </w:tc>
        <w:tc>
          <w:tcPr>
            <w:tcW w:w="1897" w:type="pct"/>
            <w:tcBorders>
              <w:top w:val="nil"/>
              <w:left w:val="nil"/>
              <w:bottom w:val="single" w:sz="4" w:space="0" w:color="auto"/>
              <w:right w:val="single" w:sz="4" w:space="0" w:color="auto"/>
            </w:tcBorders>
            <w:shd w:val="clear" w:color="auto" w:fill="D5DCE4" w:themeFill="text2" w:themeFillTint="33"/>
            <w:hideMark/>
          </w:tcPr>
          <w:p w14:paraId="781F92DA" w14:textId="4725E235" w:rsidR="00EA00CB" w:rsidRPr="009A3CE9" w:rsidRDefault="00EA00CB" w:rsidP="00EA00CB">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4.3. Utilaje, echipamente tehnologice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r w:rsidR="00AD4327" w:rsidRPr="009A3CE9">
              <w:rPr>
                <w:rFonts w:eastAsia="Times New Roman" w:cstheme="minorHAnsi"/>
                <w:b/>
                <w:bCs/>
                <w:color w:val="002060"/>
                <w:sz w:val="24"/>
                <w:szCs w:val="24"/>
                <w:lang w:eastAsia="ro-RO"/>
              </w:rPr>
              <w:t>funcționale</w:t>
            </w:r>
            <w:r w:rsidRPr="009A3CE9">
              <w:rPr>
                <w:rFonts w:eastAsia="Times New Roman" w:cstheme="minorHAnsi"/>
                <w:b/>
                <w:bCs/>
                <w:color w:val="002060"/>
                <w:sz w:val="24"/>
                <w:szCs w:val="24"/>
                <w:lang w:eastAsia="ro-RO"/>
              </w:rPr>
              <w:t xml:space="preserve"> care necesită montaj</w:t>
            </w:r>
            <w:r w:rsidRPr="009A3CE9">
              <w:rPr>
                <w:rFonts w:eastAsia="Times New Roman" w:cstheme="minorHAnsi"/>
                <w:color w:val="002060"/>
                <w:sz w:val="24"/>
                <w:szCs w:val="24"/>
                <w:lang w:eastAsia="ro-RO"/>
              </w:rPr>
              <w:br/>
              <w:t xml:space="preserve">Se cuprind cheltuielile pentru achiziționarea utilajelor și echipamentelor tehnologice, precum și a celor incluse în instalațiile funcționale exclusiv pentru </w:t>
            </w:r>
            <w:r w:rsidR="00AD4327" w:rsidRPr="009A3CE9">
              <w:rPr>
                <w:rFonts w:eastAsia="Times New Roman" w:cstheme="minorHAnsi"/>
                <w:color w:val="002060"/>
                <w:sz w:val="24"/>
                <w:szCs w:val="24"/>
                <w:lang w:eastAsia="ro-RO"/>
              </w:rPr>
              <w:t>funcționarea</w:t>
            </w:r>
            <w:r w:rsidRPr="009A3CE9">
              <w:rPr>
                <w:rFonts w:eastAsia="Times New Roman" w:cstheme="minorHAnsi"/>
                <w:color w:val="002060"/>
                <w:sz w:val="24"/>
                <w:szCs w:val="24"/>
                <w:lang w:eastAsia="ro-RO"/>
              </w:rPr>
              <w:t xml:space="preserve"> clădirii. Cheltuielile se desfășoară pe obiecte de investiție.  </w:t>
            </w:r>
          </w:p>
        </w:tc>
        <w:tc>
          <w:tcPr>
            <w:tcW w:w="724" w:type="pct"/>
            <w:tcBorders>
              <w:top w:val="nil"/>
              <w:left w:val="nil"/>
              <w:bottom w:val="single" w:sz="4" w:space="0" w:color="auto"/>
              <w:right w:val="single" w:sz="4" w:space="0" w:color="auto"/>
            </w:tcBorders>
            <w:shd w:val="clear" w:color="auto" w:fill="F7CAAC" w:themeFill="accent2" w:themeFillTint="66"/>
          </w:tcPr>
          <w:p w14:paraId="6E51BA0A" w14:textId="38A1DF53" w:rsidR="00EA00CB"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15</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pentru investiția de bază</w:t>
            </w:r>
          </w:p>
        </w:tc>
        <w:tc>
          <w:tcPr>
            <w:tcW w:w="758" w:type="pct"/>
            <w:tcBorders>
              <w:top w:val="nil"/>
              <w:left w:val="nil"/>
              <w:bottom w:val="single" w:sz="4" w:space="0" w:color="auto"/>
              <w:right w:val="single" w:sz="4" w:space="0" w:color="auto"/>
            </w:tcBorders>
            <w:shd w:val="clear" w:color="auto" w:fill="F7CAAC" w:themeFill="accent2" w:themeFillTint="66"/>
          </w:tcPr>
          <w:p w14:paraId="505B13C8" w14:textId="62FCDD23" w:rsidR="00EA00CB"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54</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cu dotările (utilaje, echipamente cu și fără montaj, dotări)</w:t>
            </w:r>
          </w:p>
        </w:tc>
      </w:tr>
      <w:tr w:rsidR="00EA00CB" w:rsidRPr="009A3CE9" w14:paraId="04277A77" w14:textId="77777777" w:rsidTr="006D1377">
        <w:trPr>
          <w:trHeight w:val="1408"/>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17E56D12" w14:textId="77777777" w:rsidR="00EA00CB" w:rsidRPr="009A3CE9" w:rsidRDefault="00EA00CB" w:rsidP="00EA00C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ECHIPAMENTE / DOTARI / ACTIVE CORPORALE</w:t>
            </w:r>
          </w:p>
        </w:tc>
        <w:tc>
          <w:tcPr>
            <w:tcW w:w="1001" w:type="pct"/>
            <w:tcBorders>
              <w:top w:val="nil"/>
              <w:left w:val="nil"/>
              <w:bottom w:val="single" w:sz="4" w:space="0" w:color="auto"/>
              <w:right w:val="single" w:sz="4" w:space="0" w:color="auto"/>
            </w:tcBorders>
            <w:shd w:val="clear" w:color="auto" w:fill="D5DCE4" w:themeFill="text2" w:themeFillTint="33"/>
            <w:hideMark/>
          </w:tcPr>
          <w:p w14:paraId="5795FE1D" w14:textId="77777777" w:rsidR="00EA00CB" w:rsidRPr="009A3CE9" w:rsidRDefault="00EA00CB" w:rsidP="00EA00C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4.4 Utilaje, echipamente tehnologice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proofErr w:type="spellStart"/>
            <w:r w:rsidRPr="009A3CE9">
              <w:rPr>
                <w:rFonts w:eastAsia="Times New Roman" w:cstheme="minorHAnsi"/>
                <w:b/>
                <w:bCs/>
                <w:color w:val="002060"/>
                <w:sz w:val="24"/>
                <w:szCs w:val="24"/>
                <w:lang w:eastAsia="ro-RO"/>
              </w:rPr>
              <w:t>funcţionale</w:t>
            </w:r>
            <w:proofErr w:type="spellEnd"/>
            <w:r w:rsidRPr="009A3CE9">
              <w:rPr>
                <w:rFonts w:eastAsia="Times New Roman" w:cstheme="minorHAnsi"/>
                <w:b/>
                <w:bCs/>
                <w:color w:val="002060"/>
                <w:sz w:val="24"/>
                <w:szCs w:val="24"/>
                <w:lang w:eastAsia="ro-RO"/>
              </w:rPr>
              <w:t xml:space="preserve"> care nu necesită montaj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echipamente de transport</w:t>
            </w:r>
          </w:p>
        </w:tc>
        <w:tc>
          <w:tcPr>
            <w:tcW w:w="1897" w:type="pct"/>
            <w:tcBorders>
              <w:top w:val="nil"/>
              <w:left w:val="nil"/>
              <w:bottom w:val="single" w:sz="4" w:space="0" w:color="auto"/>
              <w:right w:val="single" w:sz="4" w:space="0" w:color="auto"/>
            </w:tcBorders>
            <w:shd w:val="clear" w:color="auto" w:fill="D5DCE4" w:themeFill="text2" w:themeFillTint="33"/>
            <w:hideMark/>
          </w:tcPr>
          <w:p w14:paraId="30428FAE" w14:textId="77777777" w:rsidR="00EA00CB" w:rsidRPr="009A3CE9" w:rsidRDefault="00EA00CB" w:rsidP="00EA00CB">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4.4. Utilaje, echipamente tehnologice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proofErr w:type="spellStart"/>
            <w:r w:rsidRPr="009A3CE9">
              <w:rPr>
                <w:rFonts w:eastAsia="Times New Roman" w:cstheme="minorHAnsi"/>
                <w:b/>
                <w:bCs/>
                <w:color w:val="002060"/>
                <w:sz w:val="24"/>
                <w:szCs w:val="24"/>
                <w:lang w:eastAsia="ro-RO"/>
              </w:rPr>
              <w:t>funcţionale</w:t>
            </w:r>
            <w:proofErr w:type="spellEnd"/>
            <w:r w:rsidRPr="009A3CE9">
              <w:rPr>
                <w:rFonts w:eastAsia="Times New Roman" w:cstheme="minorHAnsi"/>
                <w:b/>
                <w:bCs/>
                <w:color w:val="002060"/>
                <w:sz w:val="24"/>
                <w:szCs w:val="24"/>
                <w:lang w:eastAsia="ro-RO"/>
              </w:rPr>
              <w:t xml:space="preserve"> care nu necesită montaj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echipamente de transport</w:t>
            </w:r>
            <w:r w:rsidRPr="009A3CE9">
              <w:rPr>
                <w:rFonts w:eastAsia="Times New Roman" w:cstheme="minorHAnsi"/>
                <w:color w:val="002060"/>
                <w:sz w:val="24"/>
                <w:szCs w:val="24"/>
                <w:lang w:eastAsia="ro-RO"/>
              </w:rPr>
              <w:br/>
              <w:t xml:space="preserve">Se cuprind cheltuielile pentru achiziționarea utilajelor și echipamentelor care nu necesită montaj exclusiv pentru </w:t>
            </w:r>
            <w:proofErr w:type="spellStart"/>
            <w:r w:rsidRPr="009A3CE9">
              <w:rPr>
                <w:rFonts w:eastAsia="Times New Roman" w:cstheme="minorHAnsi"/>
                <w:color w:val="002060"/>
                <w:sz w:val="24"/>
                <w:szCs w:val="24"/>
                <w:lang w:eastAsia="ro-RO"/>
              </w:rPr>
              <w:t>functionarea</w:t>
            </w:r>
            <w:proofErr w:type="spellEnd"/>
            <w:r w:rsidRPr="009A3CE9">
              <w:rPr>
                <w:rFonts w:eastAsia="Times New Roman" w:cstheme="minorHAnsi"/>
                <w:color w:val="002060"/>
                <w:sz w:val="24"/>
                <w:szCs w:val="24"/>
                <w:lang w:eastAsia="ro-RO"/>
              </w:rPr>
              <w:t xml:space="preserve"> clădirii.</w:t>
            </w:r>
            <w:r w:rsidRPr="009A3CE9">
              <w:rPr>
                <w:rFonts w:eastAsia="Times New Roman" w:cstheme="minorHAnsi"/>
                <w:color w:val="002060"/>
                <w:sz w:val="24"/>
                <w:szCs w:val="24"/>
                <w:lang w:eastAsia="ro-RO"/>
              </w:rPr>
              <w:br/>
              <w:t xml:space="preserve"> Cheltuielile se desfășoară pe obiecte de investiție.  </w:t>
            </w:r>
          </w:p>
        </w:tc>
        <w:tc>
          <w:tcPr>
            <w:tcW w:w="724" w:type="pct"/>
            <w:tcBorders>
              <w:top w:val="nil"/>
              <w:left w:val="nil"/>
              <w:bottom w:val="single" w:sz="4" w:space="0" w:color="auto"/>
              <w:right w:val="single" w:sz="4" w:space="0" w:color="auto"/>
            </w:tcBorders>
            <w:shd w:val="clear" w:color="auto" w:fill="F7CAAC" w:themeFill="accent2" w:themeFillTint="66"/>
          </w:tcPr>
          <w:p w14:paraId="048EC455" w14:textId="350133F7" w:rsidR="00EA00CB"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15</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pentru investiția de bază</w:t>
            </w:r>
          </w:p>
        </w:tc>
        <w:tc>
          <w:tcPr>
            <w:tcW w:w="758" w:type="pct"/>
            <w:tcBorders>
              <w:top w:val="nil"/>
              <w:left w:val="nil"/>
              <w:bottom w:val="single" w:sz="4" w:space="0" w:color="auto"/>
              <w:right w:val="single" w:sz="4" w:space="0" w:color="auto"/>
            </w:tcBorders>
            <w:shd w:val="clear" w:color="auto" w:fill="F7CAAC" w:themeFill="accent2" w:themeFillTint="66"/>
          </w:tcPr>
          <w:p w14:paraId="740E943E" w14:textId="783598FF" w:rsidR="00EA00CB"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54</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cu dotările (utilaje, echipamente cu și fără montaj, dotări)</w:t>
            </w:r>
          </w:p>
        </w:tc>
      </w:tr>
      <w:tr w:rsidR="00295396" w:rsidRPr="009A3CE9" w14:paraId="4A722188" w14:textId="77777777" w:rsidTr="006D1377">
        <w:trPr>
          <w:trHeight w:val="1130"/>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7991D6F5"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ECHIPAMENTE / DOTARI / ACTIVE CORPORALE</w:t>
            </w:r>
          </w:p>
        </w:tc>
        <w:tc>
          <w:tcPr>
            <w:tcW w:w="1001" w:type="pct"/>
            <w:tcBorders>
              <w:top w:val="nil"/>
              <w:left w:val="nil"/>
              <w:bottom w:val="single" w:sz="4" w:space="0" w:color="auto"/>
              <w:right w:val="single" w:sz="4" w:space="0" w:color="auto"/>
            </w:tcBorders>
            <w:shd w:val="clear" w:color="auto" w:fill="D5DCE4" w:themeFill="text2" w:themeFillTint="33"/>
            <w:hideMark/>
          </w:tcPr>
          <w:p w14:paraId="6AF069E4"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4.5 Dotări</w:t>
            </w:r>
          </w:p>
        </w:tc>
        <w:tc>
          <w:tcPr>
            <w:tcW w:w="1897" w:type="pct"/>
            <w:tcBorders>
              <w:top w:val="nil"/>
              <w:left w:val="nil"/>
              <w:bottom w:val="single" w:sz="4" w:space="0" w:color="auto"/>
              <w:right w:val="single" w:sz="4" w:space="0" w:color="auto"/>
            </w:tcBorders>
            <w:shd w:val="clear" w:color="auto" w:fill="D5DCE4" w:themeFill="text2" w:themeFillTint="33"/>
            <w:hideMark/>
          </w:tcPr>
          <w:p w14:paraId="241B3775" w14:textId="77777777" w:rsidR="00295396" w:rsidRPr="009A3CE9" w:rsidRDefault="00295396" w:rsidP="009A3CE9">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4.5 Dotări</w:t>
            </w:r>
            <w:r w:rsidRPr="009A3CE9">
              <w:rPr>
                <w:rFonts w:eastAsia="Times New Roman" w:cstheme="minorHAnsi"/>
                <w:color w:val="002060"/>
                <w:sz w:val="24"/>
                <w:szCs w:val="24"/>
                <w:lang w:eastAsia="ro-RO"/>
              </w:rPr>
              <w:br/>
              <w:t>Se cuprind cheltuielile pentru achiziționarea de obiecte de inventar/ mijloace fixe necesare desfășurării activității medicale, echipamente medicale și sisteme de digitalizare.</w:t>
            </w:r>
          </w:p>
        </w:tc>
        <w:tc>
          <w:tcPr>
            <w:tcW w:w="724" w:type="pct"/>
            <w:tcBorders>
              <w:top w:val="nil"/>
              <w:left w:val="nil"/>
              <w:bottom w:val="single" w:sz="4" w:space="0" w:color="auto"/>
              <w:right w:val="single" w:sz="4" w:space="0" w:color="auto"/>
            </w:tcBorders>
            <w:shd w:val="clear" w:color="auto" w:fill="F7CAAC" w:themeFill="accent2" w:themeFillTint="66"/>
          </w:tcPr>
          <w:p w14:paraId="432B3F12" w14:textId="0A336925" w:rsidR="00295396"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15</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pentru investiția de bază</w:t>
            </w:r>
          </w:p>
        </w:tc>
        <w:tc>
          <w:tcPr>
            <w:tcW w:w="758" w:type="pct"/>
            <w:tcBorders>
              <w:top w:val="nil"/>
              <w:left w:val="nil"/>
              <w:bottom w:val="single" w:sz="4" w:space="0" w:color="auto"/>
              <w:right w:val="single" w:sz="4" w:space="0" w:color="auto"/>
            </w:tcBorders>
            <w:shd w:val="clear" w:color="auto" w:fill="F7CAAC" w:themeFill="accent2" w:themeFillTint="66"/>
          </w:tcPr>
          <w:p w14:paraId="6D1F7EE3" w14:textId="3B3B621A" w:rsidR="00295396"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54</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cu dotările (utilaje, echipamente cu și fără montaj, dotări)</w:t>
            </w:r>
          </w:p>
        </w:tc>
      </w:tr>
      <w:tr w:rsidR="00295396" w:rsidRPr="009A3CE9" w14:paraId="105DF097" w14:textId="77777777" w:rsidTr="006D1377">
        <w:trPr>
          <w:trHeight w:val="1131"/>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177D4044"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CHELTUIELI CU ACTIVE NECORPORALE</w:t>
            </w:r>
          </w:p>
        </w:tc>
        <w:tc>
          <w:tcPr>
            <w:tcW w:w="1001" w:type="pct"/>
            <w:tcBorders>
              <w:top w:val="nil"/>
              <w:left w:val="nil"/>
              <w:bottom w:val="single" w:sz="4" w:space="0" w:color="auto"/>
              <w:right w:val="single" w:sz="4" w:space="0" w:color="auto"/>
            </w:tcBorders>
            <w:shd w:val="clear" w:color="auto" w:fill="D5DCE4" w:themeFill="text2" w:themeFillTint="33"/>
            <w:hideMark/>
          </w:tcPr>
          <w:p w14:paraId="3B172CB9"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4.6 Active necorporale</w:t>
            </w:r>
          </w:p>
        </w:tc>
        <w:tc>
          <w:tcPr>
            <w:tcW w:w="1897" w:type="pct"/>
            <w:tcBorders>
              <w:top w:val="nil"/>
              <w:left w:val="nil"/>
              <w:bottom w:val="single" w:sz="4" w:space="0" w:color="auto"/>
              <w:right w:val="single" w:sz="4" w:space="0" w:color="auto"/>
            </w:tcBorders>
            <w:shd w:val="clear" w:color="auto" w:fill="D5DCE4" w:themeFill="text2" w:themeFillTint="33"/>
            <w:hideMark/>
          </w:tcPr>
          <w:p w14:paraId="031B7BA5" w14:textId="77777777" w:rsidR="00295396" w:rsidRPr="009A3CE9" w:rsidRDefault="00295396" w:rsidP="009A3CE9">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4.6 Active necorporale</w:t>
            </w:r>
            <w:r w:rsidRPr="009A3CE9">
              <w:rPr>
                <w:rFonts w:eastAsia="Times New Roman" w:cstheme="minorHAnsi"/>
                <w:color w:val="002060"/>
                <w:sz w:val="24"/>
                <w:szCs w:val="24"/>
                <w:lang w:eastAsia="ro-RO"/>
              </w:rPr>
              <w:br/>
              <w:t xml:space="preserve">Cuprinde cheltuielile cu </w:t>
            </w:r>
            <w:proofErr w:type="spellStart"/>
            <w:r w:rsidRPr="009A3CE9">
              <w:rPr>
                <w:rFonts w:eastAsia="Times New Roman" w:cstheme="minorHAnsi"/>
                <w:color w:val="002060"/>
                <w:sz w:val="24"/>
                <w:szCs w:val="24"/>
                <w:lang w:eastAsia="ro-RO"/>
              </w:rPr>
              <w:t>achiziţionarea</w:t>
            </w:r>
            <w:proofErr w:type="spellEnd"/>
            <w:r w:rsidRPr="009A3CE9">
              <w:rPr>
                <w:rFonts w:eastAsia="Times New Roman" w:cstheme="minorHAnsi"/>
                <w:color w:val="002060"/>
                <w:sz w:val="24"/>
                <w:szCs w:val="24"/>
                <w:lang w:eastAsia="ro-RO"/>
              </w:rPr>
              <w:t xml:space="preserve"> activelor necorporale: drepturi referitoare la brevete, </w:t>
            </w:r>
            <w:proofErr w:type="spellStart"/>
            <w:r w:rsidRPr="009A3CE9">
              <w:rPr>
                <w:rFonts w:eastAsia="Times New Roman" w:cstheme="minorHAnsi"/>
                <w:color w:val="002060"/>
                <w:sz w:val="24"/>
                <w:szCs w:val="24"/>
                <w:lang w:eastAsia="ro-RO"/>
              </w:rPr>
              <w:t>licenţe</w:t>
            </w:r>
            <w:proofErr w:type="spellEnd"/>
            <w:r w:rsidRPr="009A3CE9">
              <w:rPr>
                <w:rFonts w:eastAsia="Times New Roman" w:cstheme="minorHAnsi"/>
                <w:color w:val="002060"/>
                <w:sz w:val="24"/>
                <w:szCs w:val="24"/>
                <w:lang w:eastAsia="ro-RO"/>
              </w:rPr>
              <w:t xml:space="preserve">, know-how sau </w:t>
            </w:r>
            <w:proofErr w:type="spellStart"/>
            <w:r w:rsidRPr="009A3CE9">
              <w:rPr>
                <w:rFonts w:eastAsia="Times New Roman" w:cstheme="minorHAnsi"/>
                <w:color w:val="002060"/>
                <w:sz w:val="24"/>
                <w:szCs w:val="24"/>
                <w:lang w:eastAsia="ro-RO"/>
              </w:rPr>
              <w:t>cunoştinţe</w:t>
            </w:r>
            <w:proofErr w:type="spellEnd"/>
            <w:r w:rsidRPr="009A3CE9">
              <w:rPr>
                <w:rFonts w:eastAsia="Times New Roman" w:cstheme="minorHAnsi"/>
                <w:color w:val="002060"/>
                <w:sz w:val="24"/>
                <w:szCs w:val="24"/>
                <w:lang w:eastAsia="ro-RO"/>
              </w:rPr>
              <w:t xml:space="preserve"> tehnice nebrevetate</w:t>
            </w:r>
          </w:p>
        </w:tc>
        <w:tc>
          <w:tcPr>
            <w:tcW w:w="724" w:type="pct"/>
            <w:tcBorders>
              <w:top w:val="nil"/>
              <w:left w:val="nil"/>
              <w:bottom w:val="single" w:sz="4" w:space="0" w:color="auto"/>
              <w:right w:val="single" w:sz="4" w:space="0" w:color="auto"/>
            </w:tcBorders>
            <w:shd w:val="clear" w:color="auto" w:fill="F7CAAC" w:themeFill="accent2" w:themeFillTint="66"/>
          </w:tcPr>
          <w:p w14:paraId="50631287" w14:textId="71555ED2" w:rsidR="00295396"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cstheme="minorHAnsi"/>
                <w:b/>
                <w:bCs/>
                <w:color w:val="002060"/>
                <w:sz w:val="24"/>
                <w:szCs w:val="24"/>
              </w:rPr>
              <w:t>15</w:t>
            </w:r>
            <w:r w:rsidR="00AD4327">
              <w:rPr>
                <w:rFonts w:cstheme="minorHAnsi"/>
                <w:b/>
                <w:bCs/>
                <w:color w:val="002060"/>
                <w:sz w:val="24"/>
                <w:szCs w:val="24"/>
              </w:rPr>
              <w:t xml:space="preserve"> </w:t>
            </w:r>
            <w:r w:rsidRPr="00AD4327">
              <w:rPr>
                <w:rFonts w:cstheme="minorHAnsi"/>
                <w:b/>
                <w:bCs/>
                <w:color w:val="002060"/>
                <w:sz w:val="24"/>
                <w:szCs w:val="24"/>
              </w:rPr>
              <w:t>- cheltuieli pentru investiția de bază</w:t>
            </w:r>
          </w:p>
        </w:tc>
        <w:tc>
          <w:tcPr>
            <w:tcW w:w="758" w:type="pct"/>
            <w:tcBorders>
              <w:top w:val="nil"/>
              <w:left w:val="nil"/>
              <w:bottom w:val="single" w:sz="4" w:space="0" w:color="auto"/>
              <w:right w:val="single" w:sz="4" w:space="0" w:color="auto"/>
            </w:tcBorders>
            <w:shd w:val="clear" w:color="auto" w:fill="F7CAAC" w:themeFill="accent2" w:themeFillTint="66"/>
          </w:tcPr>
          <w:p w14:paraId="03CA979F" w14:textId="702F55D6" w:rsidR="00295396" w:rsidRPr="00AD4327" w:rsidRDefault="00EA00CB"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55</w:t>
            </w:r>
            <w:r w:rsidR="00AD4327">
              <w:rPr>
                <w:rFonts w:eastAsia="Times New Roman" w:cstheme="minorHAnsi"/>
                <w:b/>
                <w:bCs/>
                <w:color w:val="002060"/>
                <w:sz w:val="24"/>
                <w:szCs w:val="24"/>
                <w:lang w:eastAsia="ro-RO"/>
              </w:rPr>
              <w:t xml:space="preserve"> </w:t>
            </w:r>
            <w:r w:rsidRPr="00AD4327">
              <w:rPr>
                <w:rFonts w:eastAsia="Times New Roman" w:cstheme="minorHAnsi"/>
                <w:b/>
                <w:bCs/>
                <w:color w:val="002060"/>
                <w:sz w:val="24"/>
                <w:szCs w:val="24"/>
                <w:lang w:eastAsia="ro-RO"/>
              </w:rPr>
              <w:t>- cheltuieli cu active necorporale</w:t>
            </w:r>
          </w:p>
        </w:tc>
      </w:tr>
      <w:tr w:rsidR="00295396" w:rsidRPr="009A3CE9" w14:paraId="6F3A7233" w14:textId="77777777" w:rsidTr="006D1377">
        <w:trPr>
          <w:trHeight w:val="6300"/>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7EE3999B"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lastRenderedPageBreak/>
              <w:t>LUCRĂRI</w:t>
            </w:r>
          </w:p>
        </w:tc>
        <w:tc>
          <w:tcPr>
            <w:tcW w:w="1001" w:type="pct"/>
            <w:tcBorders>
              <w:top w:val="nil"/>
              <w:left w:val="nil"/>
              <w:bottom w:val="single" w:sz="4" w:space="0" w:color="auto"/>
              <w:right w:val="single" w:sz="4" w:space="0" w:color="auto"/>
            </w:tcBorders>
            <w:shd w:val="clear" w:color="auto" w:fill="D5DCE4" w:themeFill="text2" w:themeFillTint="33"/>
            <w:hideMark/>
          </w:tcPr>
          <w:p w14:paraId="7C88DDD2"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5.1.1 Lucrări de </w:t>
            </w:r>
            <w:proofErr w:type="spellStart"/>
            <w:r w:rsidRPr="009A3CE9">
              <w:rPr>
                <w:rFonts w:eastAsia="Times New Roman" w:cstheme="minorHAnsi"/>
                <w:b/>
                <w:bCs/>
                <w:color w:val="002060"/>
                <w:sz w:val="24"/>
                <w:szCs w:val="24"/>
                <w:lang w:eastAsia="ro-RO"/>
              </w:rPr>
              <w:t>construcţii</w:t>
            </w:r>
            <w:proofErr w:type="spellEnd"/>
            <w:r w:rsidRPr="009A3CE9">
              <w:rPr>
                <w:rFonts w:eastAsia="Times New Roman" w:cstheme="minorHAnsi"/>
                <w:b/>
                <w:bCs/>
                <w:color w:val="002060"/>
                <w:sz w:val="24"/>
                <w:szCs w:val="24"/>
                <w:lang w:eastAsia="ro-RO"/>
              </w:rPr>
              <w:t xml:space="preserv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proofErr w:type="spellStart"/>
            <w:r w:rsidRPr="009A3CE9">
              <w:rPr>
                <w:rFonts w:eastAsia="Times New Roman" w:cstheme="minorHAnsi"/>
                <w:b/>
                <w:bCs/>
                <w:color w:val="002060"/>
                <w:sz w:val="24"/>
                <w:szCs w:val="24"/>
                <w:lang w:eastAsia="ro-RO"/>
              </w:rPr>
              <w:t>instalaţii</w:t>
            </w:r>
            <w:proofErr w:type="spellEnd"/>
            <w:r w:rsidRPr="009A3CE9">
              <w:rPr>
                <w:rFonts w:eastAsia="Times New Roman" w:cstheme="minorHAnsi"/>
                <w:b/>
                <w:bCs/>
                <w:color w:val="002060"/>
                <w:sz w:val="24"/>
                <w:szCs w:val="24"/>
                <w:lang w:eastAsia="ro-RO"/>
              </w:rPr>
              <w:t xml:space="preserve"> aferente organizării de </w:t>
            </w:r>
            <w:proofErr w:type="spellStart"/>
            <w:r w:rsidRPr="009A3CE9">
              <w:rPr>
                <w:rFonts w:eastAsia="Times New Roman" w:cstheme="minorHAnsi"/>
                <w:b/>
                <w:bCs/>
                <w:color w:val="002060"/>
                <w:sz w:val="24"/>
                <w:szCs w:val="24"/>
                <w:lang w:eastAsia="ro-RO"/>
              </w:rPr>
              <w:t>şantier</w:t>
            </w:r>
            <w:proofErr w:type="spellEnd"/>
          </w:p>
        </w:tc>
        <w:tc>
          <w:tcPr>
            <w:tcW w:w="1897" w:type="pct"/>
            <w:tcBorders>
              <w:top w:val="nil"/>
              <w:left w:val="nil"/>
              <w:bottom w:val="single" w:sz="4" w:space="0" w:color="auto"/>
              <w:right w:val="single" w:sz="4" w:space="0" w:color="auto"/>
            </w:tcBorders>
            <w:shd w:val="clear" w:color="auto" w:fill="D5DCE4" w:themeFill="text2" w:themeFillTint="33"/>
            <w:hideMark/>
          </w:tcPr>
          <w:p w14:paraId="29B2ADB6" w14:textId="77777777" w:rsidR="00295396" w:rsidRPr="009A3CE9" w:rsidRDefault="00295396" w:rsidP="009A3CE9">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5.1. Organizare de </w:t>
            </w:r>
            <w:proofErr w:type="spellStart"/>
            <w:r w:rsidRPr="009A3CE9">
              <w:rPr>
                <w:rFonts w:eastAsia="Times New Roman" w:cstheme="minorHAnsi"/>
                <w:b/>
                <w:bCs/>
                <w:color w:val="002060"/>
                <w:sz w:val="24"/>
                <w:szCs w:val="24"/>
                <w:lang w:eastAsia="ro-RO"/>
              </w:rPr>
              <w:t>şantier</w:t>
            </w:r>
            <w:proofErr w:type="spellEnd"/>
            <w:r w:rsidRPr="009A3CE9">
              <w:rPr>
                <w:rFonts w:eastAsia="Times New Roman" w:cstheme="minorHAnsi"/>
                <w:color w:val="002060"/>
                <w:sz w:val="24"/>
                <w:szCs w:val="24"/>
                <w:lang w:eastAsia="ro-RO"/>
              </w:rPr>
              <w:br/>
            </w:r>
            <w:r w:rsidRPr="009A3CE9">
              <w:rPr>
                <w:rFonts w:eastAsia="Times New Roman" w:cstheme="minorHAnsi"/>
                <w:b/>
                <w:bCs/>
                <w:color w:val="002060"/>
                <w:sz w:val="24"/>
                <w:szCs w:val="24"/>
                <w:lang w:eastAsia="ro-RO"/>
              </w:rPr>
              <w:t>5.1.1</w:t>
            </w:r>
            <w:r w:rsidRPr="009A3CE9">
              <w:rPr>
                <w:rFonts w:eastAsia="Times New Roman" w:cstheme="minorHAnsi"/>
                <w:color w:val="002060"/>
                <w:sz w:val="24"/>
                <w:szCs w:val="24"/>
                <w:lang w:eastAsia="ro-RO"/>
              </w:rPr>
              <w:t xml:space="preserve">. </w:t>
            </w:r>
            <w:r w:rsidRPr="009A3CE9">
              <w:rPr>
                <w:rFonts w:eastAsia="Times New Roman" w:cstheme="minorHAnsi"/>
                <w:b/>
                <w:bCs/>
                <w:color w:val="002060"/>
                <w:sz w:val="24"/>
                <w:szCs w:val="24"/>
                <w:lang w:eastAsia="ro-RO"/>
              </w:rPr>
              <w:t xml:space="preserve">Lucrări de </w:t>
            </w:r>
            <w:proofErr w:type="spellStart"/>
            <w:r w:rsidRPr="009A3CE9">
              <w:rPr>
                <w:rFonts w:eastAsia="Times New Roman" w:cstheme="minorHAnsi"/>
                <w:b/>
                <w:bCs/>
                <w:color w:val="002060"/>
                <w:sz w:val="24"/>
                <w:szCs w:val="24"/>
                <w:lang w:eastAsia="ro-RO"/>
              </w:rPr>
              <w:t>construcţii</w:t>
            </w:r>
            <w:proofErr w:type="spellEnd"/>
            <w:r w:rsidRPr="009A3CE9">
              <w:rPr>
                <w:rFonts w:eastAsia="Times New Roman" w:cstheme="minorHAnsi"/>
                <w:b/>
                <w:bCs/>
                <w:color w:val="002060"/>
                <w:sz w:val="24"/>
                <w:szCs w:val="24"/>
                <w:lang w:eastAsia="ro-RO"/>
              </w:rPr>
              <w:t xml:space="preserv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proofErr w:type="spellStart"/>
            <w:r w:rsidRPr="009A3CE9">
              <w:rPr>
                <w:rFonts w:eastAsia="Times New Roman" w:cstheme="minorHAnsi"/>
                <w:b/>
                <w:bCs/>
                <w:color w:val="002060"/>
                <w:sz w:val="24"/>
                <w:szCs w:val="24"/>
                <w:lang w:eastAsia="ro-RO"/>
              </w:rPr>
              <w:t>instalaţii</w:t>
            </w:r>
            <w:proofErr w:type="spellEnd"/>
            <w:r w:rsidRPr="009A3CE9">
              <w:rPr>
                <w:rFonts w:eastAsia="Times New Roman" w:cstheme="minorHAnsi"/>
                <w:b/>
                <w:bCs/>
                <w:color w:val="002060"/>
                <w:sz w:val="24"/>
                <w:szCs w:val="24"/>
                <w:lang w:eastAsia="ro-RO"/>
              </w:rPr>
              <w:t xml:space="preserve"> aferente organizării de </w:t>
            </w:r>
            <w:proofErr w:type="spellStart"/>
            <w:r w:rsidRPr="009A3CE9">
              <w:rPr>
                <w:rFonts w:eastAsia="Times New Roman" w:cstheme="minorHAnsi"/>
                <w:b/>
                <w:bCs/>
                <w:color w:val="002060"/>
                <w:sz w:val="24"/>
                <w:szCs w:val="24"/>
                <w:lang w:eastAsia="ro-RO"/>
              </w:rPr>
              <w:t>şantier</w:t>
            </w:r>
            <w:proofErr w:type="spellEnd"/>
            <w:r w:rsidRPr="009A3CE9">
              <w:rPr>
                <w:rFonts w:eastAsia="Times New Roman" w:cstheme="minorHAnsi"/>
                <w:b/>
                <w:bCs/>
                <w:color w:val="002060"/>
                <w:sz w:val="24"/>
                <w:szCs w:val="24"/>
                <w:lang w:eastAsia="ro-RO"/>
              </w:rPr>
              <w:t>,</w:t>
            </w:r>
            <w:r w:rsidRPr="009A3CE9">
              <w:rPr>
                <w:rFonts w:eastAsia="Times New Roman" w:cstheme="minorHAnsi"/>
                <w:color w:val="002060"/>
                <w:sz w:val="24"/>
                <w:szCs w:val="24"/>
                <w:lang w:eastAsia="ro-RO"/>
              </w:rPr>
              <w:t xml:space="preserve"> cuprinde cheltuieli aferente realizării unor </w:t>
            </w:r>
            <w:proofErr w:type="spellStart"/>
            <w:r w:rsidRPr="009A3CE9">
              <w:rPr>
                <w:rFonts w:eastAsia="Times New Roman" w:cstheme="minorHAnsi"/>
                <w:color w:val="002060"/>
                <w:sz w:val="24"/>
                <w:szCs w:val="24"/>
                <w:lang w:eastAsia="ro-RO"/>
              </w:rPr>
              <w:t>construcţii</w:t>
            </w:r>
            <w:proofErr w:type="spellEnd"/>
            <w:r w:rsidRPr="009A3CE9">
              <w:rPr>
                <w:rFonts w:eastAsia="Times New Roman" w:cstheme="minorHAnsi"/>
                <w:color w:val="002060"/>
                <w:sz w:val="24"/>
                <w:szCs w:val="24"/>
                <w:lang w:eastAsia="ro-RO"/>
              </w:rPr>
              <w:t xml:space="preserve"> provizorii sau amenajări în </w:t>
            </w:r>
            <w:proofErr w:type="spellStart"/>
            <w:r w:rsidRPr="009A3CE9">
              <w:rPr>
                <w:rFonts w:eastAsia="Times New Roman" w:cstheme="minorHAnsi"/>
                <w:color w:val="002060"/>
                <w:sz w:val="24"/>
                <w:szCs w:val="24"/>
                <w:lang w:eastAsia="ro-RO"/>
              </w:rPr>
              <w:t>construcţii</w:t>
            </w:r>
            <w:proofErr w:type="spellEnd"/>
            <w:r w:rsidRPr="009A3CE9">
              <w:rPr>
                <w:rFonts w:eastAsia="Times New Roman" w:cstheme="minorHAnsi"/>
                <w:color w:val="002060"/>
                <w:sz w:val="24"/>
                <w:szCs w:val="24"/>
                <w:lang w:eastAsia="ro-RO"/>
              </w:rPr>
              <w:t xml:space="preserve"> existente, precum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cheltuieli de </w:t>
            </w:r>
            <w:proofErr w:type="spellStart"/>
            <w:r w:rsidRPr="009A3CE9">
              <w:rPr>
                <w:rFonts w:eastAsia="Times New Roman" w:cstheme="minorHAnsi"/>
                <w:color w:val="002060"/>
                <w:sz w:val="24"/>
                <w:szCs w:val="24"/>
                <w:lang w:eastAsia="ro-RO"/>
              </w:rPr>
              <w:t>desfiinţare</w:t>
            </w:r>
            <w:proofErr w:type="spellEnd"/>
            <w:r w:rsidRPr="009A3CE9">
              <w:rPr>
                <w:rFonts w:eastAsia="Times New Roman" w:cstheme="minorHAnsi"/>
                <w:color w:val="002060"/>
                <w:sz w:val="24"/>
                <w:szCs w:val="24"/>
                <w:lang w:eastAsia="ro-RO"/>
              </w:rPr>
              <w:t xml:space="preserve"> a organizării de </w:t>
            </w:r>
            <w:proofErr w:type="spellStart"/>
            <w:r w:rsidRPr="009A3CE9">
              <w:rPr>
                <w:rFonts w:eastAsia="Times New Roman" w:cstheme="minorHAnsi"/>
                <w:color w:val="002060"/>
                <w:sz w:val="24"/>
                <w:szCs w:val="24"/>
                <w:lang w:eastAsia="ro-RO"/>
              </w:rPr>
              <w:t>şantier</w:t>
            </w:r>
            <w:proofErr w:type="spellEnd"/>
            <w:r w:rsidRPr="009A3CE9">
              <w:rPr>
                <w:rFonts w:eastAsia="Times New Roman" w:cstheme="minorHAnsi"/>
                <w:color w:val="002060"/>
                <w:sz w:val="24"/>
                <w:szCs w:val="24"/>
                <w:lang w:eastAsia="ro-RO"/>
              </w:rPr>
              <w:t>,  în interiorul amplasamentului:</w:t>
            </w:r>
            <w:r w:rsidRPr="009A3CE9">
              <w:rPr>
                <w:rFonts w:eastAsia="Times New Roman" w:cstheme="minorHAnsi"/>
                <w:color w:val="002060"/>
                <w:sz w:val="24"/>
                <w:szCs w:val="24"/>
                <w:lang w:eastAsia="ro-RO"/>
              </w:rPr>
              <w:br/>
              <w:t>a) vestiare/barăci/</w:t>
            </w:r>
            <w:proofErr w:type="spellStart"/>
            <w:r w:rsidRPr="009A3CE9">
              <w:rPr>
                <w:rFonts w:eastAsia="Times New Roman" w:cstheme="minorHAnsi"/>
                <w:color w:val="002060"/>
                <w:sz w:val="24"/>
                <w:szCs w:val="24"/>
                <w:lang w:eastAsia="ro-RO"/>
              </w:rPr>
              <w:t>spaţii</w:t>
            </w:r>
            <w:proofErr w:type="spellEnd"/>
            <w:r w:rsidRPr="009A3CE9">
              <w:rPr>
                <w:rFonts w:eastAsia="Times New Roman" w:cstheme="minorHAnsi"/>
                <w:color w:val="002060"/>
                <w:sz w:val="24"/>
                <w:szCs w:val="24"/>
                <w:lang w:eastAsia="ro-RO"/>
              </w:rPr>
              <w:t xml:space="preserve"> de lucru pentru personalul din </w:t>
            </w:r>
            <w:proofErr w:type="spellStart"/>
            <w:r w:rsidRPr="009A3CE9">
              <w:rPr>
                <w:rFonts w:eastAsia="Times New Roman" w:cstheme="minorHAnsi"/>
                <w:color w:val="002060"/>
                <w:sz w:val="24"/>
                <w:szCs w:val="24"/>
                <w:lang w:eastAsia="ro-RO"/>
              </w:rPr>
              <w:t>şantier</w:t>
            </w:r>
            <w:proofErr w:type="spellEnd"/>
            <w:r w:rsidRPr="009A3CE9">
              <w:rPr>
                <w:rFonts w:eastAsia="Times New Roman" w:cstheme="minorHAnsi"/>
                <w:color w:val="002060"/>
                <w:sz w:val="24"/>
                <w:szCs w:val="24"/>
                <w:lang w:eastAsia="ro-RO"/>
              </w:rPr>
              <w:t>, inclusiv închiriere;</w:t>
            </w:r>
            <w:r w:rsidRPr="009A3CE9">
              <w:rPr>
                <w:rFonts w:eastAsia="Times New Roman" w:cstheme="minorHAnsi"/>
                <w:color w:val="002060"/>
                <w:sz w:val="24"/>
                <w:szCs w:val="24"/>
                <w:lang w:eastAsia="ro-RO"/>
              </w:rPr>
              <w:br/>
              <w:t>b) platforme tehnologice/dezafectarea platformelor tehnologice;</w:t>
            </w:r>
            <w:r w:rsidRPr="009A3CE9">
              <w:rPr>
                <w:rFonts w:eastAsia="Times New Roman" w:cstheme="minorHAnsi"/>
                <w:color w:val="002060"/>
                <w:sz w:val="24"/>
                <w:szCs w:val="24"/>
                <w:lang w:eastAsia="ro-RO"/>
              </w:rPr>
              <w:br/>
              <w:t>c) grupuri sanitare, inclusiv închiriere;</w:t>
            </w:r>
            <w:r w:rsidRPr="009A3CE9">
              <w:rPr>
                <w:rFonts w:eastAsia="Times New Roman" w:cstheme="minorHAnsi"/>
                <w:color w:val="002060"/>
                <w:sz w:val="24"/>
                <w:szCs w:val="24"/>
                <w:lang w:eastAsia="ro-RO"/>
              </w:rPr>
              <w:br/>
              <w:t>d) rampe de spălare auto;</w:t>
            </w:r>
            <w:r w:rsidRPr="009A3CE9">
              <w:rPr>
                <w:rFonts w:eastAsia="Times New Roman" w:cstheme="minorHAnsi"/>
                <w:color w:val="002060"/>
                <w:sz w:val="24"/>
                <w:szCs w:val="24"/>
                <w:lang w:eastAsia="ro-RO"/>
              </w:rPr>
              <w:br/>
              <w:t>e) depozite pentru materiale;</w:t>
            </w:r>
            <w:r w:rsidRPr="009A3CE9">
              <w:rPr>
                <w:rFonts w:eastAsia="Times New Roman" w:cstheme="minorHAnsi"/>
                <w:color w:val="002060"/>
                <w:sz w:val="24"/>
                <w:szCs w:val="24"/>
                <w:lang w:eastAsia="ro-RO"/>
              </w:rPr>
              <w:br/>
              <w:t xml:space="preserve">f) </w:t>
            </w:r>
            <w:proofErr w:type="spellStart"/>
            <w:r w:rsidRPr="009A3CE9">
              <w:rPr>
                <w:rFonts w:eastAsia="Times New Roman" w:cstheme="minorHAnsi"/>
                <w:color w:val="002060"/>
                <w:sz w:val="24"/>
                <w:szCs w:val="24"/>
                <w:lang w:eastAsia="ro-RO"/>
              </w:rPr>
              <w:t>fundaţii</w:t>
            </w:r>
            <w:proofErr w:type="spellEnd"/>
            <w:r w:rsidRPr="009A3CE9">
              <w:rPr>
                <w:rFonts w:eastAsia="Times New Roman" w:cstheme="minorHAnsi"/>
                <w:color w:val="002060"/>
                <w:sz w:val="24"/>
                <w:szCs w:val="24"/>
                <w:lang w:eastAsia="ro-RO"/>
              </w:rPr>
              <w:t xml:space="preserve"> pentru macarale;</w:t>
            </w:r>
            <w:r w:rsidRPr="009A3CE9">
              <w:rPr>
                <w:rFonts w:eastAsia="Times New Roman" w:cstheme="minorHAnsi"/>
                <w:color w:val="002060"/>
                <w:sz w:val="24"/>
                <w:szCs w:val="24"/>
                <w:lang w:eastAsia="ro-RO"/>
              </w:rPr>
              <w:br/>
              <w:t xml:space="preserve">g) </w:t>
            </w:r>
            <w:proofErr w:type="spellStart"/>
            <w:r w:rsidRPr="009A3CE9">
              <w:rPr>
                <w:rFonts w:eastAsia="Times New Roman" w:cstheme="minorHAnsi"/>
                <w:color w:val="002060"/>
                <w:sz w:val="24"/>
                <w:szCs w:val="24"/>
                <w:lang w:eastAsia="ro-RO"/>
              </w:rPr>
              <w:t>reţele</w:t>
            </w:r>
            <w:proofErr w:type="spellEnd"/>
            <w:r w:rsidRPr="009A3CE9">
              <w:rPr>
                <w:rFonts w:eastAsia="Times New Roman" w:cstheme="minorHAnsi"/>
                <w:color w:val="002060"/>
                <w:sz w:val="24"/>
                <w:szCs w:val="24"/>
                <w:lang w:eastAsia="ro-RO"/>
              </w:rPr>
              <w:t xml:space="preserve"> electrice de iluminat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w:t>
            </w:r>
            <w:proofErr w:type="spellStart"/>
            <w:r w:rsidRPr="009A3CE9">
              <w:rPr>
                <w:rFonts w:eastAsia="Times New Roman" w:cstheme="minorHAnsi"/>
                <w:color w:val="002060"/>
                <w:sz w:val="24"/>
                <w:szCs w:val="24"/>
                <w:lang w:eastAsia="ro-RO"/>
              </w:rPr>
              <w:t>forţă</w:t>
            </w:r>
            <w:proofErr w:type="spellEnd"/>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h) căi de acces;</w:t>
            </w:r>
            <w:r w:rsidRPr="009A3CE9">
              <w:rPr>
                <w:rFonts w:eastAsia="Times New Roman" w:cstheme="minorHAnsi"/>
                <w:color w:val="002060"/>
                <w:sz w:val="24"/>
                <w:szCs w:val="24"/>
                <w:lang w:eastAsia="ro-RO"/>
              </w:rPr>
              <w:br/>
              <w:t xml:space="preserve">i) </w:t>
            </w:r>
            <w:proofErr w:type="spellStart"/>
            <w:r w:rsidRPr="009A3CE9">
              <w:rPr>
                <w:rFonts w:eastAsia="Times New Roman" w:cstheme="minorHAnsi"/>
                <w:color w:val="002060"/>
                <w:sz w:val="24"/>
                <w:szCs w:val="24"/>
                <w:lang w:eastAsia="ro-RO"/>
              </w:rPr>
              <w:t>branşamente</w:t>
            </w:r>
            <w:proofErr w:type="spellEnd"/>
            <w:r w:rsidRPr="009A3CE9">
              <w:rPr>
                <w:rFonts w:eastAsia="Times New Roman" w:cstheme="minorHAnsi"/>
                <w:color w:val="002060"/>
                <w:sz w:val="24"/>
                <w:szCs w:val="24"/>
                <w:lang w:eastAsia="ro-RO"/>
              </w:rPr>
              <w:t xml:space="preserve">/racorduri la </w:t>
            </w:r>
            <w:proofErr w:type="spellStart"/>
            <w:r w:rsidRPr="009A3CE9">
              <w:rPr>
                <w:rFonts w:eastAsia="Times New Roman" w:cstheme="minorHAnsi"/>
                <w:color w:val="002060"/>
                <w:sz w:val="24"/>
                <w:szCs w:val="24"/>
                <w:lang w:eastAsia="ro-RO"/>
              </w:rPr>
              <w:t>utilităţi</w:t>
            </w:r>
            <w:proofErr w:type="spellEnd"/>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j) împrejmuiri;</w:t>
            </w:r>
            <w:r w:rsidRPr="009A3CE9">
              <w:rPr>
                <w:rFonts w:eastAsia="Times New Roman" w:cstheme="minorHAnsi"/>
                <w:color w:val="002060"/>
                <w:sz w:val="24"/>
                <w:szCs w:val="24"/>
                <w:lang w:eastAsia="ro-RO"/>
              </w:rPr>
              <w:br/>
              <w:t>k) panouri de prezentare;</w:t>
            </w:r>
            <w:r w:rsidRPr="009A3CE9">
              <w:rPr>
                <w:rFonts w:eastAsia="Times New Roman" w:cstheme="minorHAnsi"/>
                <w:color w:val="002060"/>
                <w:sz w:val="24"/>
                <w:szCs w:val="24"/>
                <w:lang w:eastAsia="ro-RO"/>
              </w:rPr>
              <w:br/>
              <w:t>l) pichete de incendiu;</w:t>
            </w:r>
            <w:r w:rsidRPr="009A3CE9">
              <w:rPr>
                <w:rFonts w:eastAsia="Times New Roman" w:cstheme="minorHAnsi"/>
                <w:color w:val="002060"/>
                <w:sz w:val="24"/>
                <w:szCs w:val="24"/>
                <w:lang w:eastAsia="ro-RO"/>
              </w:rPr>
              <w:br/>
              <w:t xml:space="preserve">m) cheltuieli pentru </w:t>
            </w:r>
            <w:proofErr w:type="spellStart"/>
            <w:r w:rsidRPr="009A3CE9">
              <w:rPr>
                <w:rFonts w:eastAsia="Times New Roman" w:cstheme="minorHAnsi"/>
                <w:color w:val="002060"/>
                <w:sz w:val="24"/>
                <w:szCs w:val="24"/>
                <w:lang w:eastAsia="ro-RO"/>
              </w:rPr>
              <w:t>desfiinţarea</w:t>
            </w:r>
            <w:proofErr w:type="spellEnd"/>
            <w:r w:rsidRPr="009A3CE9">
              <w:rPr>
                <w:rFonts w:eastAsia="Times New Roman" w:cstheme="minorHAnsi"/>
                <w:color w:val="002060"/>
                <w:sz w:val="24"/>
                <w:szCs w:val="24"/>
                <w:lang w:eastAsia="ro-RO"/>
              </w:rPr>
              <w:t xml:space="preserve"> organizării de </w:t>
            </w:r>
            <w:proofErr w:type="spellStart"/>
            <w:r w:rsidRPr="009A3CE9">
              <w:rPr>
                <w:rFonts w:eastAsia="Times New Roman" w:cstheme="minorHAnsi"/>
                <w:color w:val="002060"/>
                <w:sz w:val="24"/>
                <w:szCs w:val="24"/>
                <w:lang w:eastAsia="ro-RO"/>
              </w:rPr>
              <w:t>şantier</w:t>
            </w:r>
            <w:proofErr w:type="spellEnd"/>
            <w:r w:rsidRPr="009A3CE9">
              <w:rPr>
                <w:rFonts w:eastAsia="Times New Roman" w:cstheme="minorHAnsi"/>
                <w:color w:val="002060"/>
                <w:sz w:val="24"/>
                <w:szCs w:val="24"/>
                <w:lang w:eastAsia="ro-RO"/>
              </w:rPr>
              <w:t xml:space="preserve">, inclusiv cheltuielile necesare readucerii terenurilor ocupate la starea lor </w:t>
            </w:r>
            <w:proofErr w:type="spellStart"/>
            <w:r w:rsidRPr="009A3CE9">
              <w:rPr>
                <w:rFonts w:eastAsia="Times New Roman" w:cstheme="minorHAnsi"/>
                <w:color w:val="002060"/>
                <w:sz w:val="24"/>
                <w:szCs w:val="24"/>
                <w:lang w:eastAsia="ro-RO"/>
              </w:rPr>
              <w:t>iniţială</w:t>
            </w:r>
            <w:proofErr w:type="spellEnd"/>
            <w:r w:rsidRPr="009A3CE9">
              <w:rPr>
                <w:rFonts w:eastAsia="Times New Roman" w:cstheme="minorHAnsi"/>
                <w:color w:val="002060"/>
                <w:sz w:val="24"/>
                <w:szCs w:val="24"/>
                <w:lang w:eastAsia="ro-RO"/>
              </w:rPr>
              <w:t xml:space="preserve">, la terminarea </w:t>
            </w:r>
            <w:proofErr w:type="spellStart"/>
            <w:r w:rsidRPr="009A3CE9">
              <w:rPr>
                <w:rFonts w:eastAsia="Times New Roman" w:cstheme="minorHAnsi"/>
                <w:color w:val="002060"/>
                <w:sz w:val="24"/>
                <w:szCs w:val="24"/>
                <w:lang w:eastAsia="ro-RO"/>
              </w:rPr>
              <w:t>execuţiei</w:t>
            </w:r>
            <w:proofErr w:type="spellEnd"/>
            <w:r w:rsidRPr="009A3CE9">
              <w:rPr>
                <w:rFonts w:eastAsia="Times New Roman" w:cstheme="minorHAnsi"/>
                <w:color w:val="002060"/>
                <w:sz w:val="24"/>
                <w:szCs w:val="24"/>
                <w:lang w:eastAsia="ro-RO"/>
              </w:rPr>
              <w:t xml:space="preserve"> lucrărilor de </w:t>
            </w:r>
            <w:proofErr w:type="spellStart"/>
            <w:r w:rsidRPr="009A3CE9">
              <w:rPr>
                <w:rFonts w:eastAsia="Times New Roman" w:cstheme="minorHAnsi"/>
                <w:color w:val="002060"/>
                <w:sz w:val="24"/>
                <w:szCs w:val="24"/>
                <w:lang w:eastAsia="ro-RO"/>
              </w:rPr>
              <w:t>investiţii</w:t>
            </w:r>
            <w:proofErr w:type="spellEnd"/>
            <w:r w:rsidRPr="009A3CE9">
              <w:rPr>
                <w:rFonts w:eastAsia="Times New Roman" w:cstheme="minorHAnsi"/>
                <w:color w:val="002060"/>
                <w:sz w:val="24"/>
                <w:szCs w:val="24"/>
                <w:lang w:eastAsia="ro-RO"/>
              </w:rPr>
              <w:t xml:space="preserve">, cu </w:t>
            </w:r>
            <w:proofErr w:type="spellStart"/>
            <w:r w:rsidRPr="009A3CE9">
              <w:rPr>
                <w:rFonts w:eastAsia="Times New Roman" w:cstheme="minorHAnsi"/>
                <w:color w:val="002060"/>
                <w:sz w:val="24"/>
                <w:szCs w:val="24"/>
                <w:lang w:eastAsia="ro-RO"/>
              </w:rPr>
              <w:t>excepţia</w:t>
            </w:r>
            <w:proofErr w:type="spellEnd"/>
            <w:r w:rsidRPr="009A3CE9">
              <w:rPr>
                <w:rFonts w:eastAsia="Times New Roman" w:cstheme="minorHAnsi"/>
                <w:color w:val="002060"/>
                <w:sz w:val="24"/>
                <w:szCs w:val="24"/>
                <w:lang w:eastAsia="ro-RO"/>
              </w:rPr>
              <w:t xml:space="preserve"> cheltuielilor aferente pct. 1.3 "Amenajări pentru </w:t>
            </w:r>
            <w:proofErr w:type="spellStart"/>
            <w:r w:rsidRPr="009A3CE9">
              <w:rPr>
                <w:rFonts w:eastAsia="Times New Roman" w:cstheme="minorHAnsi"/>
                <w:color w:val="002060"/>
                <w:sz w:val="24"/>
                <w:szCs w:val="24"/>
                <w:lang w:eastAsia="ro-RO"/>
              </w:rPr>
              <w:t>protecţia</w:t>
            </w:r>
            <w:proofErr w:type="spellEnd"/>
            <w:r w:rsidRPr="009A3CE9">
              <w:rPr>
                <w:rFonts w:eastAsia="Times New Roman" w:cstheme="minorHAnsi"/>
                <w:color w:val="002060"/>
                <w:sz w:val="24"/>
                <w:szCs w:val="24"/>
                <w:lang w:eastAsia="ro-RO"/>
              </w:rPr>
              <w:t xml:space="preserve"> mediului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aducerea la starea </w:t>
            </w:r>
            <w:proofErr w:type="spellStart"/>
            <w:r w:rsidRPr="009A3CE9">
              <w:rPr>
                <w:rFonts w:eastAsia="Times New Roman" w:cstheme="minorHAnsi"/>
                <w:color w:val="002060"/>
                <w:sz w:val="24"/>
                <w:szCs w:val="24"/>
                <w:lang w:eastAsia="ro-RO"/>
              </w:rPr>
              <w:t>iniţială</w:t>
            </w:r>
            <w:proofErr w:type="spellEnd"/>
            <w:r w:rsidRPr="009A3CE9">
              <w:rPr>
                <w:rFonts w:eastAsia="Times New Roman" w:cstheme="minorHAnsi"/>
                <w:color w:val="002060"/>
                <w:sz w:val="24"/>
                <w:szCs w:val="24"/>
                <w:lang w:eastAsia="ro-RO"/>
              </w:rPr>
              <w:t>" din structura devizului general;</w:t>
            </w:r>
          </w:p>
        </w:tc>
        <w:tc>
          <w:tcPr>
            <w:tcW w:w="724" w:type="pct"/>
            <w:tcBorders>
              <w:top w:val="nil"/>
              <w:left w:val="nil"/>
              <w:bottom w:val="single" w:sz="4" w:space="0" w:color="auto"/>
              <w:right w:val="single" w:sz="4" w:space="0" w:color="auto"/>
            </w:tcBorders>
            <w:shd w:val="clear" w:color="auto" w:fill="F7CAAC" w:themeFill="accent2" w:themeFillTint="66"/>
          </w:tcPr>
          <w:p w14:paraId="46BEF2AA" w14:textId="107BA85F" w:rsidR="00295396" w:rsidRPr="009A3CE9" w:rsidRDefault="00E02B2A" w:rsidP="009A3CE9">
            <w:pPr>
              <w:spacing w:before="60" w:after="0" w:line="240" w:lineRule="auto"/>
              <w:rPr>
                <w:rFonts w:eastAsia="Times New Roman" w:cstheme="minorHAnsi"/>
                <w:b/>
                <w:bCs/>
                <w:color w:val="002060"/>
                <w:sz w:val="24"/>
                <w:szCs w:val="24"/>
                <w:lang w:eastAsia="ro-RO"/>
              </w:rPr>
            </w:pPr>
            <w:r>
              <w:rPr>
                <w:rFonts w:cstheme="minorHAnsi"/>
                <w:b/>
                <w:bCs/>
                <w:color w:val="002060"/>
                <w:sz w:val="24"/>
                <w:szCs w:val="24"/>
              </w:rPr>
              <w:t xml:space="preserve">16- </w:t>
            </w:r>
            <w:r w:rsidR="00AD4327">
              <w:rPr>
                <w:rFonts w:cstheme="minorHAnsi"/>
                <w:b/>
                <w:bCs/>
                <w:color w:val="002060"/>
                <w:sz w:val="24"/>
                <w:szCs w:val="24"/>
              </w:rPr>
              <w:t>cheltuieli</w:t>
            </w:r>
            <w:r>
              <w:rPr>
                <w:rFonts w:cstheme="minorHAnsi"/>
                <w:b/>
                <w:bCs/>
                <w:color w:val="002060"/>
                <w:sz w:val="24"/>
                <w:szCs w:val="24"/>
              </w:rPr>
              <w:t xml:space="preserve"> cu organizarea de </w:t>
            </w:r>
            <w:r w:rsidR="005E156B">
              <w:rPr>
                <w:rFonts w:cstheme="minorHAnsi"/>
                <w:b/>
                <w:bCs/>
                <w:color w:val="002060"/>
                <w:sz w:val="24"/>
                <w:szCs w:val="24"/>
              </w:rPr>
              <w:t>șantier</w:t>
            </w:r>
          </w:p>
        </w:tc>
        <w:tc>
          <w:tcPr>
            <w:tcW w:w="758" w:type="pct"/>
            <w:tcBorders>
              <w:top w:val="nil"/>
              <w:left w:val="nil"/>
              <w:bottom w:val="single" w:sz="4" w:space="0" w:color="auto"/>
              <w:right w:val="single" w:sz="4" w:space="0" w:color="auto"/>
            </w:tcBorders>
            <w:shd w:val="clear" w:color="auto" w:fill="F7CAAC" w:themeFill="accent2" w:themeFillTint="66"/>
          </w:tcPr>
          <w:p w14:paraId="26702B8A" w14:textId="2DE7F9AA" w:rsidR="00295396" w:rsidRPr="009A3CE9" w:rsidRDefault="005E156B" w:rsidP="009A3CE9">
            <w:pPr>
              <w:spacing w:before="60" w:after="0" w:line="240" w:lineRule="auto"/>
              <w:rPr>
                <w:rFonts w:eastAsia="Times New Roman" w:cstheme="minorHAnsi"/>
                <w:b/>
                <w:bCs/>
                <w:color w:val="002060"/>
                <w:sz w:val="24"/>
                <w:szCs w:val="24"/>
                <w:lang w:eastAsia="ro-RO"/>
              </w:rPr>
            </w:pPr>
            <w:r>
              <w:rPr>
                <w:rFonts w:cstheme="minorHAnsi"/>
                <w:b/>
                <w:bCs/>
                <w:color w:val="002060"/>
                <w:sz w:val="24"/>
                <w:szCs w:val="24"/>
              </w:rPr>
              <w:t>57-</w:t>
            </w:r>
            <w:r>
              <w:t xml:space="preserve"> </w:t>
            </w:r>
            <w:r w:rsidRPr="005E156B">
              <w:rPr>
                <w:rFonts w:cstheme="minorHAnsi"/>
                <w:b/>
                <w:bCs/>
                <w:color w:val="002060"/>
                <w:sz w:val="24"/>
                <w:szCs w:val="24"/>
              </w:rPr>
              <w:t xml:space="preserve">Lucrări de </w:t>
            </w:r>
            <w:r w:rsidR="00AD4327" w:rsidRPr="005E156B">
              <w:rPr>
                <w:rFonts w:cstheme="minorHAnsi"/>
                <w:b/>
                <w:bCs/>
                <w:color w:val="002060"/>
                <w:sz w:val="24"/>
                <w:szCs w:val="24"/>
              </w:rPr>
              <w:t>construcții</w:t>
            </w:r>
            <w:r w:rsidRPr="005E156B">
              <w:rPr>
                <w:rFonts w:cstheme="minorHAnsi"/>
                <w:b/>
                <w:bCs/>
                <w:color w:val="002060"/>
                <w:sz w:val="24"/>
                <w:szCs w:val="24"/>
              </w:rPr>
              <w:t xml:space="preserve"> </w:t>
            </w:r>
            <w:proofErr w:type="spellStart"/>
            <w:r w:rsidRPr="005E156B">
              <w:rPr>
                <w:rFonts w:cstheme="minorHAnsi"/>
                <w:b/>
                <w:bCs/>
                <w:color w:val="002060"/>
                <w:sz w:val="24"/>
                <w:szCs w:val="24"/>
              </w:rPr>
              <w:t>şi</w:t>
            </w:r>
            <w:proofErr w:type="spellEnd"/>
            <w:r w:rsidRPr="005E156B">
              <w:rPr>
                <w:rFonts w:cstheme="minorHAnsi"/>
                <w:b/>
                <w:bCs/>
                <w:color w:val="002060"/>
                <w:sz w:val="24"/>
                <w:szCs w:val="24"/>
              </w:rPr>
              <w:t xml:space="preserve"> </w:t>
            </w:r>
            <w:r w:rsidR="00AD4327" w:rsidRPr="005E156B">
              <w:rPr>
                <w:rFonts w:cstheme="minorHAnsi"/>
                <w:b/>
                <w:bCs/>
                <w:color w:val="002060"/>
                <w:sz w:val="24"/>
                <w:szCs w:val="24"/>
              </w:rPr>
              <w:t>instalații</w:t>
            </w:r>
            <w:r w:rsidRPr="005E156B">
              <w:rPr>
                <w:rFonts w:cstheme="minorHAnsi"/>
                <w:b/>
                <w:bCs/>
                <w:color w:val="002060"/>
                <w:sz w:val="24"/>
                <w:szCs w:val="24"/>
              </w:rPr>
              <w:t xml:space="preserve"> aferente organizării de </w:t>
            </w:r>
            <w:r w:rsidR="00AD4327" w:rsidRPr="005E156B">
              <w:rPr>
                <w:rFonts w:cstheme="minorHAnsi"/>
                <w:b/>
                <w:bCs/>
                <w:color w:val="002060"/>
                <w:sz w:val="24"/>
                <w:szCs w:val="24"/>
              </w:rPr>
              <w:t>șantier</w:t>
            </w:r>
          </w:p>
        </w:tc>
      </w:tr>
      <w:tr w:rsidR="00295396" w:rsidRPr="009A3CE9" w14:paraId="42994585" w14:textId="77777777" w:rsidTr="006D1377">
        <w:trPr>
          <w:trHeight w:val="1899"/>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303BEF43"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LUCRĂRI</w:t>
            </w:r>
          </w:p>
        </w:tc>
        <w:tc>
          <w:tcPr>
            <w:tcW w:w="1001" w:type="pct"/>
            <w:tcBorders>
              <w:top w:val="nil"/>
              <w:left w:val="nil"/>
              <w:bottom w:val="single" w:sz="4" w:space="0" w:color="auto"/>
              <w:right w:val="single" w:sz="4" w:space="0" w:color="auto"/>
            </w:tcBorders>
            <w:shd w:val="clear" w:color="auto" w:fill="D5DCE4" w:themeFill="text2" w:themeFillTint="33"/>
            <w:hideMark/>
          </w:tcPr>
          <w:p w14:paraId="0656A400"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5.1.2 Cheltuieli conexe organizării </w:t>
            </w:r>
            <w:proofErr w:type="spellStart"/>
            <w:r w:rsidRPr="009A3CE9">
              <w:rPr>
                <w:rFonts w:eastAsia="Times New Roman" w:cstheme="minorHAnsi"/>
                <w:b/>
                <w:bCs/>
                <w:color w:val="002060"/>
                <w:sz w:val="24"/>
                <w:szCs w:val="24"/>
                <w:lang w:eastAsia="ro-RO"/>
              </w:rPr>
              <w:t>şantierului</w:t>
            </w:r>
            <w:proofErr w:type="spellEnd"/>
          </w:p>
        </w:tc>
        <w:tc>
          <w:tcPr>
            <w:tcW w:w="1897" w:type="pct"/>
            <w:tcBorders>
              <w:top w:val="nil"/>
              <w:left w:val="nil"/>
              <w:bottom w:val="single" w:sz="4" w:space="0" w:color="auto"/>
              <w:right w:val="single" w:sz="4" w:space="0" w:color="auto"/>
            </w:tcBorders>
            <w:shd w:val="clear" w:color="auto" w:fill="D5DCE4" w:themeFill="text2" w:themeFillTint="33"/>
            <w:hideMark/>
          </w:tcPr>
          <w:p w14:paraId="44DE527D" w14:textId="420FEE4B" w:rsidR="00295396" w:rsidRPr="009A3CE9" w:rsidRDefault="00295396" w:rsidP="009A3CE9">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5.1.2. Cheltuieli conexe organizării de </w:t>
            </w:r>
            <w:proofErr w:type="spellStart"/>
            <w:r w:rsidRPr="009A3CE9">
              <w:rPr>
                <w:rFonts w:eastAsia="Times New Roman" w:cstheme="minorHAnsi"/>
                <w:b/>
                <w:bCs/>
                <w:color w:val="002060"/>
                <w:sz w:val="24"/>
                <w:szCs w:val="24"/>
                <w:lang w:eastAsia="ro-RO"/>
              </w:rPr>
              <w:t>şantier</w:t>
            </w:r>
            <w:proofErr w:type="spellEnd"/>
            <w:r w:rsidRPr="009A3CE9">
              <w:rPr>
                <w:rFonts w:eastAsia="Times New Roman" w:cstheme="minorHAnsi"/>
                <w:color w:val="002060"/>
                <w:sz w:val="24"/>
                <w:szCs w:val="24"/>
                <w:lang w:eastAsia="ro-RO"/>
              </w:rPr>
              <w:t>, cuprinde cheltuielile pentru:</w:t>
            </w:r>
            <w:r w:rsidRPr="009A3CE9">
              <w:rPr>
                <w:rFonts w:eastAsia="Times New Roman" w:cstheme="minorHAnsi"/>
                <w:color w:val="002060"/>
                <w:sz w:val="24"/>
                <w:szCs w:val="24"/>
                <w:lang w:eastAsia="ro-RO"/>
              </w:rPr>
              <w:br/>
              <w:t xml:space="preserve">    a) </w:t>
            </w:r>
            <w:proofErr w:type="spellStart"/>
            <w:r w:rsidRPr="009A3CE9">
              <w:rPr>
                <w:rFonts w:eastAsia="Times New Roman" w:cstheme="minorHAnsi"/>
                <w:color w:val="002060"/>
                <w:sz w:val="24"/>
                <w:szCs w:val="24"/>
                <w:lang w:eastAsia="ro-RO"/>
              </w:rPr>
              <w:t>obţinerea</w:t>
            </w:r>
            <w:proofErr w:type="spellEnd"/>
            <w:r w:rsidRPr="009A3CE9">
              <w:rPr>
                <w:rFonts w:eastAsia="Times New Roman" w:cstheme="minorHAnsi"/>
                <w:color w:val="002060"/>
                <w:sz w:val="24"/>
                <w:szCs w:val="24"/>
                <w:lang w:eastAsia="ro-RO"/>
              </w:rPr>
              <w:t xml:space="preserve"> </w:t>
            </w:r>
            <w:proofErr w:type="spellStart"/>
            <w:r w:rsidRPr="009A3CE9">
              <w:rPr>
                <w:rFonts w:eastAsia="Times New Roman" w:cstheme="minorHAnsi"/>
                <w:color w:val="002060"/>
                <w:sz w:val="24"/>
                <w:szCs w:val="24"/>
                <w:lang w:eastAsia="ro-RO"/>
              </w:rPr>
              <w:t>autorizaţiei</w:t>
            </w:r>
            <w:proofErr w:type="spellEnd"/>
            <w:r w:rsidRPr="009A3CE9">
              <w:rPr>
                <w:rFonts w:eastAsia="Times New Roman" w:cstheme="minorHAnsi"/>
                <w:color w:val="002060"/>
                <w:sz w:val="24"/>
                <w:szCs w:val="24"/>
                <w:lang w:eastAsia="ro-RO"/>
              </w:rPr>
              <w:t xml:space="preserve"> de construire/</w:t>
            </w:r>
            <w:proofErr w:type="spellStart"/>
            <w:r w:rsidRPr="009A3CE9">
              <w:rPr>
                <w:rFonts w:eastAsia="Times New Roman" w:cstheme="minorHAnsi"/>
                <w:color w:val="002060"/>
                <w:sz w:val="24"/>
                <w:szCs w:val="24"/>
                <w:lang w:eastAsia="ro-RO"/>
              </w:rPr>
              <w:t>desfiinţare</w:t>
            </w:r>
            <w:proofErr w:type="spellEnd"/>
            <w:r w:rsidRPr="009A3CE9">
              <w:rPr>
                <w:rFonts w:eastAsia="Times New Roman" w:cstheme="minorHAnsi"/>
                <w:color w:val="002060"/>
                <w:sz w:val="24"/>
                <w:szCs w:val="24"/>
                <w:lang w:eastAsia="ro-RO"/>
              </w:rPr>
              <w:t xml:space="preserve"> aferente lucrărilor de organizare de </w:t>
            </w:r>
            <w:proofErr w:type="spellStart"/>
            <w:r w:rsidRPr="009A3CE9">
              <w:rPr>
                <w:rFonts w:eastAsia="Times New Roman" w:cstheme="minorHAnsi"/>
                <w:color w:val="002060"/>
                <w:sz w:val="24"/>
                <w:szCs w:val="24"/>
                <w:lang w:eastAsia="ro-RO"/>
              </w:rPr>
              <w:t>şantier</w:t>
            </w:r>
            <w:proofErr w:type="spellEnd"/>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 xml:space="preserve">    b) taxe de amplasament;</w:t>
            </w:r>
            <w:r w:rsidRPr="009A3CE9">
              <w:rPr>
                <w:rFonts w:eastAsia="Times New Roman" w:cstheme="minorHAnsi"/>
                <w:color w:val="002060"/>
                <w:sz w:val="24"/>
                <w:szCs w:val="24"/>
                <w:lang w:eastAsia="ro-RO"/>
              </w:rPr>
              <w:br/>
              <w:t xml:space="preserve">    c) închirieri semne de </w:t>
            </w:r>
            <w:proofErr w:type="spellStart"/>
            <w:r w:rsidRPr="009A3CE9">
              <w:rPr>
                <w:rFonts w:eastAsia="Times New Roman" w:cstheme="minorHAnsi"/>
                <w:color w:val="002060"/>
                <w:sz w:val="24"/>
                <w:szCs w:val="24"/>
                <w:lang w:eastAsia="ro-RO"/>
              </w:rPr>
              <w:t>circulaţie</w:t>
            </w:r>
            <w:proofErr w:type="spellEnd"/>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 xml:space="preserve">    d) întreruperea temporară a </w:t>
            </w:r>
            <w:proofErr w:type="spellStart"/>
            <w:r w:rsidRPr="009A3CE9">
              <w:rPr>
                <w:rFonts w:eastAsia="Times New Roman" w:cstheme="minorHAnsi"/>
                <w:color w:val="002060"/>
                <w:sz w:val="24"/>
                <w:szCs w:val="24"/>
                <w:lang w:eastAsia="ro-RO"/>
              </w:rPr>
              <w:t>reţelelor</w:t>
            </w:r>
            <w:proofErr w:type="spellEnd"/>
            <w:r w:rsidRPr="009A3CE9">
              <w:rPr>
                <w:rFonts w:eastAsia="Times New Roman" w:cstheme="minorHAnsi"/>
                <w:color w:val="002060"/>
                <w:sz w:val="24"/>
                <w:szCs w:val="24"/>
                <w:lang w:eastAsia="ro-RO"/>
              </w:rPr>
              <w:t xml:space="preserve"> de transport sau </w:t>
            </w:r>
            <w:proofErr w:type="spellStart"/>
            <w:r w:rsidRPr="009A3CE9">
              <w:rPr>
                <w:rFonts w:eastAsia="Times New Roman" w:cstheme="minorHAnsi"/>
                <w:color w:val="002060"/>
                <w:sz w:val="24"/>
                <w:szCs w:val="24"/>
                <w:lang w:eastAsia="ro-RO"/>
              </w:rPr>
              <w:t>distribuţie</w:t>
            </w:r>
            <w:proofErr w:type="spellEnd"/>
            <w:r w:rsidRPr="009A3CE9">
              <w:rPr>
                <w:rFonts w:eastAsia="Times New Roman" w:cstheme="minorHAnsi"/>
                <w:color w:val="002060"/>
                <w:sz w:val="24"/>
                <w:szCs w:val="24"/>
                <w:lang w:eastAsia="ro-RO"/>
              </w:rPr>
              <w:t xml:space="preserve"> de apă, canalizare, agent termic, energie electrică, gaze naturale, a </w:t>
            </w:r>
            <w:proofErr w:type="spellStart"/>
            <w:r w:rsidRPr="009A3CE9">
              <w:rPr>
                <w:rFonts w:eastAsia="Times New Roman" w:cstheme="minorHAnsi"/>
                <w:color w:val="002060"/>
                <w:sz w:val="24"/>
                <w:szCs w:val="24"/>
                <w:lang w:eastAsia="ro-RO"/>
              </w:rPr>
              <w:t>circulaţiei</w:t>
            </w:r>
            <w:proofErr w:type="spellEnd"/>
            <w:r w:rsidRPr="009A3CE9">
              <w:rPr>
                <w:rFonts w:eastAsia="Times New Roman" w:cstheme="minorHAnsi"/>
                <w:color w:val="002060"/>
                <w:sz w:val="24"/>
                <w:szCs w:val="24"/>
                <w:lang w:eastAsia="ro-RO"/>
              </w:rPr>
              <w:t xml:space="preserve"> rutiere, feroviare, navale sau aeriene;</w:t>
            </w:r>
            <w:r w:rsidRPr="009A3CE9">
              <w:rPr>
                <w:rFonts w:eastAsia="Times New Roman" w:cstheme="minorHAnsi"/>
                <w:color w:val="002060"/>
                <w:sz w:val="24"/>
                <w:szCs w:val="24"/>
                <w:lang w:eastAsia="ro-RO"/>
              </w:rPr>
              <w:br/>
              <w:t xml:space="preserve">    e) contractele de </w:t>
            </w:r>
            <w:proofErr w:type="spellStart"/>
            <w:r w:rsidRPr="009A3CE9">
              <w:rPr>
                <w:rFonts w:eastAsia="Times New Roman" w:cstheme="minorHAnsi"/>
                <w:color w:val="002060"/>
                <w:sz w:val="24"/>
                <w:szCs w:val="24"/>
                <w:lang w:eastAsia="ro-RO"/>
              </w:rPr>
              <w:t>asistenţă</w:t>
            </w:r>
            <w:proofErr w:type="spellEnd"/>
            <w:r w:rsidRPr="009A3CE9">
              <w:rPr>
                <w:rFonts w:eastAsia="Times New Roman" w:cstheme="minorHAnsi"/>
                <w:color w:val="002060"/>
                <w:sz w:val="24"/>
                <w:szCs w:val="24"/>
                <w:lang w:eastAsia="ro-RO"/>
              </w:rPr>
              <w:t xml:space="preserve"> cu </w:t>
            </w:r>
            <w:proofErr w:type="spellStart"/>
            <w:r w:rsidRPr="009A3CE9">
              <w:rPr>
                <w:rFonts w:eastAsia="Times New Roman" w:cstheme="minorHAnsi"/>
                <w:color w:val="002060"/>
                <w:sz w:val="24"/>
                <w:szCs w:val="24"/>
                <w:lang w:eastAsia="ro-RO"/>
              </w:rPr>
              <w:t>poliţia</w:t>
            </w:r>
            <w:proofErr w:type="spellEnd"/>
            <w:r w:rsidRPr="009A3CE9">
              <w:rPr>
                <w:rFonts w:eastAsia="Times New Roman" w:cstheme="minorHAnsi"/>
                <w:color w:val="002060"/>
                <w:sz w:val="24"/>
                <w:szCs w:val="24"/>
                <w:lang w:eastAsia="ro-RO"/>
              </w:rPr>
              <w:t xml:space="preserve"> rutieră;</w:t>
            </w:r>
            <w:r w:rsidRPr="009A3CE9">
              <w:rPr>
                <w:rFonts w:eastAsia="Times New Roman" w:cstheme="minorHAnsi"/>
                <w:color w:val="002060"/>
                <w:sz w:val="24"/>
                <w:szCs w:val="24"/>
                <w:lang w:eastAsia="ro-RO"/>
              </w:rPr>
              <w:br/>
              <w:t xml:space="preserve">    f) contracte temporare cu furnizorul de energie electrică, cu furnizorul de apă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cu </w:t>
            </w:r>
            <w:proofErr w:type="spellStart"/>
            <w:r w:rsidRPr="009A3CE9">
              <w:rPr>
                <w:rFonts w:eastAsia="Times New Roman" w:cstheme="minorHAnsi"/>
                <w:color w:val="002060"/>
                <w:sz w:val="24"/>
                <w:szCs w:val="24"/>
                <w:lang w:eastAsia="ro-RO"/>
              </w:rPr>
              <w:t>unităţi</w:t>
            </w:r>
            <w:proofErr w:type="spellEnd"/>
            <w:r w:rsidRPr="009A3CE9">
              <w:rPr>
                <w:rFonts w:eastAsia="Times New Roman" w:cstheme="minorHAnsi"/>
                <w:color w:val="002060"/>
                <w:sz w:val="24"/>
                <w:szCs w:val="24"/>
                <w:lang w:eastAsia="ro-RO"/>
              </w:rPr>
              <w:t xml:space="preserve"> de salubrizare;</w:t>
            </w:r>
            <w:r w:rsidRPr="009A3CE9">
              <w:rPr>
                <w:rFonts w:eastAsia="Times New Roman" w:cstheme="minorHAnsi"/>
                <w:color w:val="002060"/>
                <w:sz w:val="24"/>
                <w:szCs w:val="24"/>
                <w:lang w:eastAsia="ro-RO"/>
              </w:rPr>
              <w:br/>
              <w:t xml:space="preserve">    g) taxe depozit ecologic;</w:t>
            </w:r>
            <w:r w:rsidRPr="009A3CE9">
              <w:rPr>
                <w:rFonts w:eastAsia="Times New Roman" w:cstheme="minorHAnsi"/>
                <w:color w:val="002060"/>
                <w:sz w:val="24"/>
                <w:szCs w:val="24"/>
                <w:lang w:eastAsia="ro-RO"/>
              </w:rPr>
              <w:br/>
              <w:t xml:space="preserve">    h) taxe locale;</w:t>
            </w:r>
            <w:r w:rsidRPr="009A3CE9">
              <w:rPr>
                <w:rFonts w:eastAsia="Times New Roman" w:cstheme="minorHAnsi"/>
                <w:color w:val="002060"/>
                <w:sz w:val="24"/>
                <w:szCs w:val="24"/>
                <w:lang w:eastAsia="ro-RO"/>
              </w:rPr>
              <w:br/>
              <w:t xml:space="preserve">    i) chirii pentru ocuparea temporară a domeniului public;</w:t>
            </w:r>
            <w:r w:rsidRPr="009A3CE9">
              <w:rPr>
                <w:rFonts w:eastAsia="Times New Roman" w:cstheme="minorHAnsi"/>
                <w:color w:val="002060"/>
                <w:sz w:val="24"/>
                <w:szCs w:val="24"/>
                <w:lang w:eastAsia="ro-RO"/>
              </w:rPr>
              <w:br/>
              <w:t xml:space="preserve">    j) cheltuielile necesare readucerii terenurilor ocupate la starea lor </w:t>
            </w:r>
            <w:proofErr w:type="spellStart"/>
            <w:r w:rsidRPr="009A3CE9">
              <w:rPr>
                <w:rFonts w:eastAsia="Times New Roman" w:cstheme="minorHAnsi"/>
                <w:color w:val="002060"/>
                <w:sz w:val="24"/>
                <w:szCs w:val="24"/>
                <w:lang w:eastAsia="ro-RO"/>
              </w:rPr>
              <w:t>iniţială</w:t>
            </w:r>
            <w:proofErr w:type="spellEnd"/>
            <w:r w:rsidRPr="009A3CE9">
              <w:rPr>
                <w:rFonts w:eastAsia="Times New Roman" w:cstheme="minorHAnsi"/>
                <w:color w:val="002060"/>
                <w:sz w:val="24"/>
                <w:szCs w:val="24"/>
                <w:lang w:eastAsia="ro-RO"/>
              </w:rPr>
              <w:t xml:space="preserve">, la terminarea </w:t>
            </w:r>
            <w:proofErr w:type="spellStart"/>
            <w:r w:rsidRPr="009A3CE9">
              <w:rPr>
                <w:rFonts w:eastAsia="Times New Roman" w:cstheme="minorHAnsi"/>
                <w:color w:val="002060"/>
                <w:sz w:val="24"/>
                <w:szCs w:val="24"/>
                <w:lang w:eastAsia="ro-RO"/>
              </w:rPr>
              <w:t>execuţiei</w:t>
            </w:r>
            <w:proofErr w:type="spellEnd"/>
            <w:r w:rsidRPr="009A3CE9">
              <w:rPr>
                <w:rFonts w:eastAsia="Times New Roman" w:cstheme="minorHAnsi"/>
                <w:color w:val="002060"/>
                <w:sz w:val="24"/>
                <w:szCs w:val="24"/>
                <w:lang w:eastAsia="ro-RO"/>
              </w:rPr>
              <w:t xml:space="preserve"> lucrărilor de </w:t>
            </w:r>
            <w:proofErr w:type="spellStart"/>
            <w:r w:rsidRPr="009A3CE9">
              <w:rPr>
                <w:rFonts w:eastAsia="Times New Roman" w:cstheme="minorHAnsi"/>
                <w:color w:val="002060"/>
                <w:sz w:val="24"/>
                <w:szCs w:val="24"/>
                <w:lang w:eastAsia="ro-RO"/>
              </w:rPr>
              <w:t>investiţii</w:t>
            </w:r>
            <w:proofErr w:type="spellEnd"/>
            <w:r w:rsidRPr="009A3CE9">
              <w:rPr>
                <w:rFonts w:eastAsia="Times New Roman" w:cstheme="minorHAnsi"/>
                <w:color w:val="002060"/>
                <w:sz w:val="24"/>
                <w:szCs w:val="24"/>
                <w:lang w:eastAsia="ro-RO"/>
              </w:rPr>
              <w:t>/</w:t>
            </w:r>
            <w:proofErr w:type="spellStart"/>
            <w:r w:rsidRPr="009A3CE9">
              <w:rPr>
                <w:rFonts w:eastAsia="Times New Roman" w:cstheme="minorHAnsi"/>
                <w:color w:val="002060"/>
                <w:sz w:val="24"/>
                <w:szCs w:val="24"/>
                <w:lang w:eastAsia="ro-RO"/>
              </w:rPr>
              <w:t>intervenţii</w:t>
            </w:r>
            <w:proofErr w:type="spellEnd"/>
            <w:r w:rsidRPr="009A3CE9">
              <w:rPr>
                <w:rFonts w:eastAsia="Times New Roman" w:cstheme="minorHAnsi"/>
                <w:color w:val="002060"/>
                <w:sz w:val="24"/>
                <w:szCs w:val="24"/>
                <w:lang w:eastAsia="ro-RO"/>
              </w:rPr>
              <w:t xml:space="preserve">, </w:t>
            </w:r>
            <w:proofErr w:type="spellStart"/>
            <w:r w:rsidRPr="009A3CE9">
              <w:rPr>
                <w:rFonts w:eastAsia="Times New Roman" w:cstheme="minorHAnsi"/>
                <w:color w:val="002060"/>
                <w:sz w:val="24"/>
                <w:szCs w:val="24"/>
                <w:lang w:eastAsia="ro-RO"/>
              </w:rPr>
              <w:t>operaţiune</w:t>
            </w:r>
            <w:proofErr w:type="spellEnd"/>
            <w:r w:rsidRPr="009A3CE9">
              <w:rPr>
                <w:rFonts w:eastAsia="Times New Roman" w:cstheme="minorHAnsi"/>
                <w:color w:val="002060"/>
                <w:sz w:val="24"/>
                <w:szCs w:val="24"/>
                <w:lang w:eastAsia="ro-RO"/>
              </w:rPr>
              <w:t xml:space="preserve"> care constituie </w:t>
            </w:r>
            <w:proofErr w:type="spellStart"/>
            <w:r w:rsidRPr="009A3CE9">
              <w:rPr>
                <w:rFonts w:eastAsia="Times New Roman" w:cstheme="minorHAnsi"/>
                <w:color w:val="002060"/>
                <w:sz w:val="24"/>
                <w:szCs w:val="24"/>
                <w:lang w:eastAsia="ro-RO"/>
              </w:rPr>
              <w:t>obligaţia</w:t>
            </w:r>
            <w:proofErr w:type="spellEnd"/>
            <w:r w:rsidRPr="009A3CE9">
              <w:rPr>
                <w:rFonts w:eastAsia="Times New Roman" w:cstheme="minorHAnsi"/>
                <w:color w:val="002060"/>
                <w:sz w:val="24"/>
                <w:szCs w:val="24"/>
                <w:lang w:eastAsia="ro-RO"/>
              </w:rPr>
              <w:t xml:space="preserve"> </w:t>
            </w:r>
            <w:proofErr w:type="spellStart"/>
            <w:r w:rsidRPr="009A3CE9">
              <w:rPr>
                <w:rFonts w:eastAsia="Times New Roman" w:cstheme="minorHAnsi"/>
                <w:color w:val="002060"/>
                <w:sz w:val="24"/>
                <w:szCs w:val="24"/>
                <w:lang w:eastAsia="ro-RO"/>
              </w:rPr>
              <w:t>executanţilor</w:t>
            </w:r>
            <w:proofErr w:type="spellEnd"/>
            <w:r w:rsidRPr="009A3CE9">
              <w:rPr>
                <w:rFonts w:eastAsia="Times New Roman" w:cstheme="minorHAnsi"/>
                <w:color w:val="002060"/>
                <w:sz w:val="24"/>
                <w:szCs w:val="24"/>
                <w:lang w:eastAsia="ro-RO"/>
              </w:rPr>
              <w:t xml:space="preserve">, cu </w:t>
            </w:r>
            <w:proofErr w:type="spellStart"/>
            <w:r w:rsidRPr="009A3CE9">
              <w:rPr>
                <w:rFonts w:eastAsia="Times New Roman" w:cstheme="minorHAnsi"/>
                <w:color w:val="002060"/>
                <w:sz w:val="24"/>
                <w:szCs w:val="24"/>
                <w:lang w:eastAsia="ro-RO"/>
              </w:rPr>
              <w:t>excepţia</w:t>
            </w:r>
            <w:proofErr w:type="spellEnd"/>
            <w:r w:rsidRPr="009A3CE9">
              <w:rPr>
                <w:rFonts w:eastAsia="Times New Roman" w:cstheme="minorHAnsi"/>
                <w:color w:val="002060"/>
                <w:sz w:val="24"/>
                <w:szCs w:val="24"/>
                <w:lang w:eastAsia="ro-RO"/>
              </w:rPr>
              <w:t xml:space="preserve"> cheltuielilor aferente pct. 1.3 "Amenajări pentru </w:t>
            </w:r>
            <w:proofErr w:type="spellStart"/>
            <w:r w:rsidRPr="009A3CE9">
              <w:rPr>
                <w:rFonts w:eastAsia="Times New Roman" w:cstheme="minorHAnsi"/>
                <w:color w:val="002060"/>
                <w:sz w:val="24"/>
                <w:szCs w:val="24"/>
                <w:lang w:eastAsia="ro-RO"/>
              </w:rPr>
              <w:t>protecţia</w:t>
            </w:r>
            <w:proofErr w:type="spellEnd"/>
            <w:r w:rsidRPr="009A3CE9">
              <w:rPr>
                <w:rFonts w:eastAsia="Times New Roman" w:cstheme="minorHAnsi"/>
                <w:color w:val="002060"/>
                <w:sz w:val="24"/>
                <w:szCs w:val="24"/>
                <w:lang w:eastAsia="ro-RO"/>
              </w:rPr>
              <w:t xml:space="preserve"> mediului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aducerea la starea </w:t>
            </w:r>
            <w:proofErr w:type="spellStart"/>
            <w:r w:rsidRPr="009A3CE9">
              <w:rPr>
                <w:rFonts w:eastAsia="Times New Roman" w:cstheme="minorHAnsi"/>
                <w:color w:val="002060"/>
                <w:sz w:val="24"/>
                <w:szCs w:val="24"/>
                <w:lang w:eastAsia="ro-RO"/>
              </w:rPr>
              <w:t>iniţială</w:t>
            </w:r>
            <w:proofErr w:type="spellEnd"/>
            <w:r w:rsidRPr="009A3CE9">
              <w:rPr>
                <w:rFonts w:eastAsia="Times New Roman" w:cstheme="minorHAnsi"/>
                <w:color w:val="002060"/>
                <w:sz w:val="24"/>
                <w:szCs w:val="24"/>
                <w:lang w:eastAsia="ro-RO"/>
              </w:rPr>
              <w:t>" din structura devizului general;</w:t>
            </w:r>
            <w:r w:rsidRPr="009A3CE9">
              <w:rPr>
                <w:rFonts w:eastAsia="Times New Roman" w:cstheme="minorHAnsi"/>
                <w:color w:val="002060"/>
                <w:sz w:val="24"/>
                <w:szCs w:val="24"/>
                <w:lang w:eastAsia="ro-RO"/>
              </w:rPr>
              <w:br/>
              <w:t xml:space="preserve">    k) costul energiei electrice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al apei consumate în incinta organizării de </w:t>
            </w:r>
            <w:proofErr w:type="spellStart"/>
            <w:r w:rsidRPr="009A3CE9">
              <w:rPr>
                <w:rFonts w:eastAsia="Times New Roman" w:cstheme="minorHAnsi"/>
                <w:color w:val="002060"/>
                <w:sz w:val="24"/>
                <w:szCs w:val="24"/>
                <w:lang w:eastAsia="ro-RO"/>
              </w:rPr>
              <w:t>şantier</w:t>
            </w:r>
            <w:proofErr w:type="spellEnd"/>
            <w:r w:rsidRPr="009A3CE9">
              <w:rPr>
                <w:rFonts w:eastAsia="Times New Roman" w:cstheme="minorHAnsi"/>
                <w:color w:val="002060"/>
                <w:sz w:val="24"/>
                <w:szCs w:val="24"/>
                <w:lang w:eastAsia="ro-RO"/>
              </w:rPr>
              <w:t xml:space="preserve"> pe durata de </w:t>
            </w:r>
            <w:proofErr w:type="spellStart"/>
            <w:r w:rsidRPr="009A3CE9">
              <w:rPr>
                <w:rFonts w:eastAsia="Times New Roman" w:cstheme="minorHAnsi"/>
                <w:color w:val="002060"/>
                <w:sz w:val="24"/>
                <w:szCs w:val="24"/>
                <w:lang w:eastAsia="ro-RO"/>
              </w:rPr>
              <w:t>execuţie</w:t>
            </w:r>
            <w:proofErr w:type="spellEnd"/>
            <w:r w:rsidRPr="009A3CE9">
              <w:rPr>
                <w:rFonts w:eastAsia="Times New Roman" w:cstheme="minorHAnsi"/>
                <w:color w:val="002060"/>
                <w:sz w:val="24"/>
                <w:szCs w:val="24"/>
                <w:lang w:eastAsia="ro-RO"/>
              </w:rPr>
              <w:t xml:space="preserve"> a lucrărilor;</w:t>
            </w:r>
            <w:r w:rsidRPr="009A3CE9">
              <w:rPr>
                <w:rFonts w:eastAsia="Times New Roman" w:cstheme="minorHAnsi"/>
                <w:color w:val="002060"/>
                <w:sz w:val="24"/>
                <w:szCs w:val="24"/>
                <w:lang w:eastAsia="ro-RO"/>
              </w:rPr>
              <w:br/>
            </w:r>
            <w:r w:rsidRPr="009A3CE9">
              <w:rPr>
                <w:rFonts w:eastAsia="Times New Roman" w:cstheme="minorHAnsi"/>
                <w:color w:val="002060"/>
                <w:sz w:val="24"/>
                <w:szCs w:val="24"/>
                <w:lang w:eastAsia="ro-RO"/>
              </w:rPr>
              <w:lastRenderedPageBreak/>
              <w:t xml:space="preserve">    l) costul transportului muncitorilor nelocalnici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/sau cazarea acestora;</w:t>
            </w:r>
            <w:r w:rsidRPr="009A3CE9">
              <w:rPr>
                <w:rFonts w:eastAsia="Times New Roman" w:cstheme="minorHAnsi"/>
                <w:color w:val="002060"/>
                <w:sz w:val="24"/>
                <w:szCs w:val="24"/>
                <w:lang w:eastAsia="ro-RO"/>
              </w:rPr>
              <w:br/>
              <w:t xml:space="preserve">    m) paza </w:t>
            </w:r>
            <w:r w:rsidR="00AD4327" w:rsidRPr="009A3CE9">
              <w:rPr>
                <w:rFonts w:eastAsia="Times New Roman" w:cstheme="minorHAnsi"/>
                <w:color w:val="002060"/>
                <w:sz w:val="24"/>
                <w:szCs w:val="24"/>
                <w:lang w:eastAsia="ro-RO"/>
              </w:rPr>
              <w:t>șantierului</w:t>
            </w:r>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 xml:space="preserve">    n) asigurarea pompierului autorizat;</w:t>
            </w:r>
            <w:r w:rsidRPr="009A3CE9">
              <w:rPr>
                <w:rFonts w:eastAsia="Times New Roman" w:cstheme="minorHAnsi"/>
                <w:color w:val="002060"/>
                <w:sz w:val="24"/>
                <w:szCs w:val="24"/>
                <w:lang w:eastAsia="ro-RO"/>
              </w:rPr>
              <w:br/>
              <w:t xml:space="preserve">    o) cheltuieli privind asigurarea </w:t>
            </w:r>
            <w:r w:rsidR="00AD4327" w:rsidRPr="009A3CE9">
              <w:rPr>
                <w:rFonts w:eastAsia="Times New Roman" w:cstheme="minorHAnsi"/>
                <w:color w:val="002060"/>
                <w:sz w:val="24"/>
                <w:szCs w:val="24"/>
                <w:lang w:eastAsia="ro-RO"/>
              </w:rPr>
              <w:t>securității</w:t>
            </w:r>
            <w:r w:rsidRPr="009A3CE9">
              <w:rPr>
                <w:rFonts w:eastAsia="Times New Roman" w:cstheme="minorHAnsi"/>
                <w:color w:val="002060"/>
                <w:sz w:val="24"/>
                <w:szCs w:val="24"/>
                <w:lang w:eastAsia="ro-RO"/>
              </w:rPr>
              <w:t xml:space="preserve">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w:t>
            </w:r>
            <w:r w:rsidR="00AD4327" w:rsidRPr="009A3CE9">
              <w:rPr>
                <w:rFonts w:eastAsia="Times New Roman" w:cstheme="minorHAnsi"/>
                <w:color w:val="002060"/>
                <w:sz w:val="24"/>
                <w:szCs w:val="24"/>
                <w:lang w:eastAsia="ro-RO"/>
              </w:rPr>
              <w:t>sănătății</w:t>
            </w:r>
            <w:r w:rsidRPr="009A3CE9">
              <w:rPr>
                <w:rFonts w:eastAsia="Times New Roman" w:cstheme="minorHAnsi"/>
                <w:color w:val="002060"/>
                <w:sz w:val="24"/>
                <w:szCs w:val="24"/>
                <w:lang w:eastAsia="ro-RO"/>
              </w:rPr>
              <w:t xml:space="preserve"> în timpul </w:t>
            </w:r>
            <w:r w:rsidR="00AD4327" w:rsidRPr="009A3CE9">
              <w:rPr>
                <w:rFonts w:eastAsia="Times New Roman" w:cstheme="minorHAnsi"/>
                <w:color w:val="002060"/>
                <w:sz w:val="24"/>
                <w:szCs w:val="24"/>
                <w:lang w:eastAsia="ro-RO"/>
              </w:rPr>
              <w:t>execuției</w:t>
            </w:r>
            <w:r w:rsidRPr="009A3CE9">
              <w:rPr>
                <w:rFonts w:eastAsia="Times New Roman" w:cstheme="minorHAnsi"/>
                <w:color w:val="002060"/>
                <w:sz w:val="24"/>
                <w:szCs w:val="24"/>
                <w:lang w:eastAsia="ro-RO"/>
              </w:rPr>
              <w:t xml:space="preserve"> lucrărilor pe </w:t>
            </w:r>
            <w:r w:rsidR="00AD4327" w:rsidRPr="009A3CE9">
              <w:rPr>
                <w:rFonts w:eastAsia="Times New Roman" w:cstheme="minorHAnsi"/>
                <w:color w:val="002060"/>
                <w:sz w:val="24"/>
                <w:szCs w:val="24"/>
                <w:lang w:eastAsia="ro-RO"/>
              </w:rPr>
              <w:t>șantier</w:t>
            </w:r>
            <w:r w:rsidRPr="009A3CE9">
              <w:rPr>
                <w:rFonts w:eastAsia="Times New Roman" w:cstheme="minorHAnsi"/>
                <w:color w:val="002060"/>
                <w:sz w:val="24"/>
                <w:szCs w:val="24"/>
                <w:lang w:eastAsia="ro-RO"/>
              </w:rPr>
              <w:t>.</w:t>
            </w:r>
          </w:p>
        </w:tc>
        <w:tc>
          <w:tcPr>
            <w:tcW w:w="724" w:type="pct"/>
            <w:tcBorders>
              <w:top w:val="nil"/>
              <w:left w:val="nil"/>
              <w:bottom w:val="single" w:sz="4" w:space="0" w:color="auto"/>
              <w:right w:val="single" w:sz="4" w:space="0" w:color="auto"/>
            </w:tcBorders>
            <w:shd w:val="clear" w:color="auto" w:fill="F7CAAC" w:themeFill="accent2" w:themeFillTint="66"/>
          </w:tcPr>
          <w:p w14:paraId="200F71FC" w14:textId="412156FE" w:rsidR="00295396" w:rsidRPr="009A3CE9" w:rsidRDefault="005E156B" w:rsidP="009A3CE9">
            <w:pPr>
              <w:spacing w:before="60" w:after="0" w:line="240" w:lineRule="auto"/>
              <w:rPr>
                <w:rFonts w:eastAsia="Times New Roman" w:cstheme="minorHAnsi"/>
                <w:b/>
                <w:bCs/>
                <w:color w:val="002060"/>
                <w:sz w:val="24"/>
                <w:szCs w:val="24"/>
                <w:lang w:eastAsia="ro-RO"/>
              </w:rPr>
            </w:pPr>
            <w:r w:rsidRPr="005E156B">
              <w:rPr>
                <w:rFonts w:eastAsia="Times New Roman" w:cstheme="minorHAnsi"/>
                <w:b/>
                <w:bCs/>
                <w:color w:val="002060"/>
                <w:sz w:val="24"/>
                <w:szCs w:val="24"/>
                <w:lang w:eastAsia="ro-RO"/>
              </w:rPr>
              <w:lastRenderedPageBreak/>
              <w:t xml:space="preserve">16- </w:t>
            </w:r>
            <w:r w:rsidR="00AD4327" w:rsidRPr="005E156B">
              <w:rPr>
                <w:rFonts w:eastAsia="Times New Roman" w:cstheme="minorHAnsi"/>
                <w:b/>
                <w:bCs/>
                <w:color w:val="002060"/>
                <w:sz w:val="24"/>
                <w:szCs w:val="24"/>
                <w:lang w:eastAsia="ro-RO"/>
              </w:rPr>
              <w:t>cheltuieli</w:t>
            </w:r>
            <w:r w:rsidRPr="005E156B">
              <w:rPr>
                <w:rFonts w:eastAsia="Times New Roman" w:cstheme="minorHAnsi"/>
                <w:b/>
                <w:bCs/>
                <w:color w:val="002060"/>
                <w:sz w:val="24"/>
                <w:szCs w:val="24"/>
                <w:lang w:eastAsia="ro-RO"/>
              </w:rPr>
              <w:t xml:space="preserve"> cu organizarea de șantier</w:t>
            </w:r>
          </w:p>
        </w:tc>
        <w:tc>
          <w:tcPr>
            <w:tcW w:w="758" w:type="pct"/>
            <w:tcBorders>
              <w:top w:val="nil"/>
              <w:left w:val="nil"/>
              <w:bottom w:val="single" w:sz="4" w:space="0" w:color="auto"/>
              <w:right w:val="single" w:sz="4" w:space="0" w:color="auto"/>
            </w:tcBorders>
            <w:shd w:val="clear" w:color="auto" w:fill="F7CAAC" w:themeFill="accent2" w:themeFillTint="66"/>
          </w:tcPr>
          <w:p w14:paraId="5CBBFECA" w14:textId="387F9F20" w:rsidR="00295396" w:rsidRPr="009A3CE9" w:rsidRDefault="005E156B" w:rsidP="009A3CE9">
            <w:pPr>
              <w:spacing w:before="60" w:after="0" w:line="240" w:lineRule="auto"/>
              <w:rPr>
                <w:rFonts w:eastAsia="Times New Roman" w:cstheme="minorHAnsi"/>
                <w:b/>
                <w:bCs/>
                <w:color w:val="002060"/>
                <w:sz w:val="24"/>
                <w:szCs w:val="24"/>
                <w:lang w:eastAsia="ro-RO"/>
              </w:rPr>
            </w:pPr>
            <w:r>
              <w:rPr>
                <w:rFonts w:eastAsia="Times New Roman" w:cstheme="minorHAnsi"/>
                <w:b/>
                <w:bCs/>
                <w:color w:val="002060"/>
                <w:sz w:val="24"/>
                <w:szCs w:val="24"/>
                <w:lang w:eastAsia="ro-RO"/>
              </w:rPr>
              <w:t xml:space="preserve">58- </w:t>
            </w:r>
            <w:r w:rsidRPr="005E156B">
              <w:rPr>
                <w:rFonts w:eastAsia="Times New Roman" w:cstheme="minorHAnsi"/>
                <w:b/>
                <w:bCs/>
                <w:color w:val="002060"/>
                <w:sz w:val="24"/>
                <w:szCs w:val="24"/>
                <w:lang w:eastAsia="ro-RO"/>
              </w:rPr>
              <w:t xml:space="preserve">Cheltuieli conexe organizării </w:t>
            </w:r>
            <w:r w:rsidR="00AD4327" w:rsidRPr="005E156B">
              <w:rPr>
                <w:rFonts w:eastAsia="Times New Roman" w:cstheme="minorHAnsi"/>
                <w:b/>
                <w:bCs/>
                <w:color w:val="002060"/>
                <w:sz w:val="24"/>
                <w:szCs w:val="24"/>
                <w:lang w:eastAsia="ro-RO"/>
              </w:rPr>
              <w:t>șantierului</w:t>
            </w:r>
          </w:p>
        </w:tc>
      </w:tr>
      <w:tr w:rsidR="00295396" w:rsidRPr="009A3CE9" w14:paraId="7CCE1EF8" w14:textId="77777777" w:rsidTr="006D1377">
        <w:trPr>
          <w:trHeight w:val="984"/>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0D0CDB68"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TAXE</w:t>
            </w:r>
          </w:p>
        </w:tc>
        <w:tc>
          <w:tcPr>
            <w:tcW w:w="1001" w:type="pct"/>
            <w:tcBorders>
              <w:top w:val="nil"/>
              <w:left w:val="nil"/>
              <w:bottom w:val="single" w:sz="4" w:space="0" w:color="auto"/>
              <w:right w:val="single" w:sz="4" w:space="0" w:color="auto"/>
            </w:tcBorders>
            <w:shd w:val="clear" w:color="auto" w:fill="D5DCE4" w:themeFill="text2" w:themeFillTint="33"/>
            <w:hideMark/>
          </w:tcPr>
          <w:p w14:paraId="4149E153" w14:textId="77777777" w:rsidR="00295396" w:rsidRPr="009A3CE9" w:rsidRDefault="00295396" w:rsidP="00AD4327">
            <w:pPr>
              <w:spacing w:before="60" w:after="0" w:line="240" w:lineRule="auto"/>
              <w:jc w:val="both"/>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5.2.2 Cota aferentă ISC pentru controlul </w:t>
            </w:r>
            <w:proofErr w:type="spellStart"/>
            <w:r w:rsidRPr="009A3CE9">
              <w:rPr>
                <w:rFonts w:eastAsia="Times New Roman" w:cstheme="minorHAnsi"/>
                <w:b/>
                <w:bCs/>
                <w:color w:val="002060"/>
                <w:sz w:val="24"/>
                <w:szCs w:val="24"/>
                <w:lang w:eastAsia="ro-RO"/>
              </w:rPr>
              <w:t>calităţii</w:t>
            </w:r>
            <w:proofErr w:type="spellEnd"/>
            <w:r w:rsidRPr="009A3CE9">
              <w:rPr>
                <w:rFonts w:eastAsia="Times New Roman" w:cstheme="minorHAnsi"/>
                <w:b/>
                <w:bCs/>
                <w:color w:val="002060"/>
                <w:sz w:val="24"/>
                <w:szCs w:val="24"/>
                <w:lang w:eastAsia="ro-RO"/>
              </w:rPr>
              <w:t xml:space="preserve"> lucrărilor de </w:t>
            </w:r>
            <w:proofErr w:type="spellStart"/>
            <w:r w:rsidRPr="009A3CE9">
              <w:rPr>
                <w:rFonts w:eastAsia="Times New Roman" w:cstheme="minorHAnsi"/>
                <w:b/>
                <w:bCs/>
                <w:color w:val="002060"/>
                <w:sz w:val="24"/>
                <w:szCs w:val="24"/>
                <w:lang w:eastAsia="ro-RO"/>
              </w:rPr>
              <w:t>construcţii</w:t>
            </w:r>
            <w:proofErr w:type="spellEnd"/>
          </w:p>
        </w:tc>
        <w:tc>
          <w:tcPr>
            <w:tcW w:w="1897" w:type="pct"/>
            <w:tcBorders>
              <w:top w:val="nil"/>
              <w:left w:val="nil"/>
              <w:bottom w:val="single" w:sz="4" w:space="0" w:color="auto"/>
              <w:right w:val="single" w:sz="4" w:space="0" w:color="auto"/>
            </w:tcBorders>
            <w:shd w:val="clear" w:color="auto" w:fill="D5DCE4" w:themeFill="text2" w:themeFillTint="33"/>
            <w:hideMark/>
          </w:tcPr>
          <w:p w14:paraId="4A55FE00" w14:textId="77777777" w:rsidR="00295396" w:rsidRPr="009A3CE9" w:rsidRDefault="00295396" w:rsidP="00AD4327">
            <w:pPr>
              <w:spacing w:before="60" w:after="0" w:line="240" w:lineRule="auto"/>
              <w:jc w:val="both"/>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5.2 Comisioane, cote, taxe, costul creditului </w:t>
            </w:r>
            <w:r w:rsidRPr="009A3CE9">
              <w:rPr>
                <w:rFonts w:eastAsia="Times New Roman" w:cstheme="minorHAnsi"/>
                <w:color w:val="002060"/>
                <w:sz w:val="24"/>
                <w:szCs w:val="24"/>
                <w:lang w:eastAsia="ro-RO"/>
              </w:rPr>
              <w:br/>
            </w:r>
            <w:r w:rsidRPr="009A3CE9">
              <w:rPr>
                <w:rFonts w:eastAsia="Times New Roman" w:cstheme="minorHAnsi"/>
                <w:b/>
                <w:bCs/>
                <w:color w:val="002060"/>
                <w:sz w:val="24"/>
                <w:szCs w:val="24"/>
                <w:lang w:eastAsia="ro-RO"/>
              </w:rPr>
              <w:t xml:space="preserve">5.2.2. Cota aferentă Inspectoratului de Stat în </w:t>
            </w:r>
            <w:proofErr w:type="spellStart"/>
            <w:r w:rsidRPr="009A3CE9">
              <w:rPr>
                <w:rFonts w:eastAsia="Times New Roman" w:cstheme="minorHAnsi"/>
                <w:b/>
                <w:bCs/>
                <w:color w:val="002060"/>
                <w:sz w:val="24"/>
                <w:szCs w:val="24"/>
                <w:lang w:eastAsia="ro-RO"/>
              </w:rPr>
              <w:t>Construcţii</w:t>
            </w:r>
            <w:proofErr w:type="spellEnd"/>
            <w:r w:rsidRPr="009A3CE9">
              <w:rPr>
                <w:rFonts w:eastAsia="Times New Roman" w:cstheme="minorHAnsi"/>
                <w:b/>
                <w:bCs/>
                <w:color w:val="002060"/>
                <w:sz w:val="24"/>
                <w:szCs w:val="24"/>
                <w:lang w:eastAsia="ro-RO"/>
              </w:rPr>
              <w:t xml:space="preserve">, calculată potrivit prevederilor Legii nr. 10/1995 privind calitatea în </w:t>
            </w:r>
            <w:proofErr w:type="spellStart"/>
            <w:r w:rsidRPr="009A3CE9">
              <w:rPr>
                <w:rFonts w:eastAsia="Times New Roman" w:cstheme="minorHAnsi"/>
                <w:b/>
                <w:bCs/>
                <w:color w:val="002060"/>
                <w:sz w:val="24"/>
                <w:szCs w:val="24"/>
                <w:lang w:eastAsia="ro-RO"/>
              </w:rPr>
              <w:t>construcţii</w:t>
            </w:r>
            <w:proofErr w:type="spellEnd"/>
            <w:r w:rsidRPr="009A3CE9">
              <w:rPr>
                <w:rFonts w:eastAsia="Times New Roman" w:cstheme="minorHAnsi"/>
                <w:b/>
                <w:bCs/>
                <w:color w:val="002060"/>
                <w:sz w:val="24"/>
                <w:szCs w:val="24"/>
                <w:lang w:eastAsia="ro-RO"/>
              </w:rPr>
              <w:t>, republicată</w:t>
            </w:r>
            <w:r w:rsidRPr="009A3CE9">
              <w:rPr>
                <w:rFonts w:eastAsia="Times New Roman" w:cstheme="minorHAnsi"/>
                <w:color w:val="002060"/>
                <w:sz w:val="24"/>
                <w:szCs w:val="24"/>
                <w:lang w:eastAsia="ro-RO"/>
              </w:rPr>
              <w:br/>
              <w:t xml:space="preserve">    </w:t>
            </w:r>
          </w:p>
        </w:tc>
        <w:tc>
          <w:tcPr>
            <w:tcW w:w="724" w:type="pct"/>
            <w:tcBorders>
              <w:top w:val="nil"/>
              <w:left w:val="nil"/>
              <w:bottom w:val="single" w:sz="4" w:space="0" w:color="auto"/>
              <w:right w:val="single" w:sz="4" w:space="0" w:color="auto"/>
            </w:tcBorders>
            <w:shd w:val="clear" w:color="auto" w:fill="F7CAAC" w:themeFill="accent2" w:themeFillTint="66"/>
          </w:tcPr>
          <w:p w14:paraId="5FFE1F76" w14:textId="3351F765" w:rsidR="00295396"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 xml:space="preserve">17- cheltuieli pentru comisioane, cote, taxe, costul creditului </w:t>
            </w:r>
            <w:r w:rsidR="00295396" w:rsidRPr="009A3CE9">
              <w:rPr>
                <w:rFonts w:eastAsia="Times New Roman" w:cstheme="minorHAnsi"/>
                <w:b/>
                <w:bCs/>
                <w:color w:val="002060"/>
                <w:sz w:val="24"/>
                <w:szCs w:val="24"/>
                <w:lang w:eastAsia="ro-RO"/>
              </w:rPr>
              <w:tab/>
            </w:r>
          </w:p>
        </w:tc>
        <w:tc>
          <w:tcPr>
            <w:tcW w:w="758" w:type="pct"/>
            <w:tcBorders>
              <w:top w:val="nil"/>
              <w:left w:val="nil"/>
              <w:bottom w:val="single" w:sz="4" w:space="0" w:color="auto"/>
              <w:right w:val="single" w:sz="4" w:space="0" w:color="auto"/>
            </w:tcBorders>
            <w:shd w:val="clear" w:color="auto" w:fill="F7CAAC" w:themeFill="accent2" w:themeFillTint="66"/>
          </w:tcPr>
          <w:p w14:paraId="3309ED6D" w14:textId="4FFC9C5A" w:rsidR="00295396"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59-</w:t>
            </w:r>
            <w:r>
              <w:t xml:space="preserve"> </w:t>
            </w:r>
            <w:r w:rsidRPr="005E156B">
              <w:rPr>
                <w:rFonts w:eastAsia="Times New Roman" w:cstheme="minorHAnsi"/>
                <w:b/>
                <w:bCs/>
                <w:color w:val="002060"/>
                <w:sz w:val="24"/>
                <w:szCs w:val="24"/>
                <w:lang w:eastAsia="ro-RO"/>
              </w:rPr>
              <w:t>cheltuieli pentru comisioane, cote, taxe, costul creditului</w:t>
            </w:r>
            <w:r w:rsidR="00295396" w:rsidRPr="009A3CE9">
              <w:rPr>
                <w:rFonts w:eastAsia="Times New Roman" w:cstheme="minorHAnsi"/>
                <w:b/>
                <w:bCs/>
                <w:color w:val="002060"/>
                <w:sz w:val="24"/>
                <w:szCs w:val="24"/>
                <w:lang w:eastAsia="ro-RO"/>
              </w:rPr>
              <w:tab/>
            </w:r>
          </w:p>
        </w:tc>
      </w:tr>
      <w:tr w:rsidR="005E156B" w:rsidRPr="009A3CE9" w14:paraId="1FFF5C0D" w14:textId="77777777" w:rsidTr="006D1377">
        <w:trPr>
          <w:trHeight w:val="1780"/>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0A86FE94" w14:textId="77777777" w:rsidR="005E156B" w:rsidRPr="009A3CE9" w:rsidRDefault="005E156B" w:rsidP="005E156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TAXE</w:t>
            </w:r>
          </w:p>
        </w:tc>
        <w:tc>
          <w:tcPr>
            <w:tcW w:w="1001" w:type="pct"/>
            <w:tcBorders>
              <w:top w:val="nil"/>
              <w:left w:val="nil"/>
              <w:bottom w:val="single" w:sz="4" w:space="0" w:color="auto"/>
              <w:right w:val="single" w:sz="4" w:space="0" w:color="auto"/>
            </w:tcBorders>
            <w:shd w:val="clear" w:color="auto" w:fill="D5DCE4" w:themeFill="text2" w:themeFillTint="33"/>
            <w:hideMark/>
          </w:tcPr>
          <w:p w14:paraId="77E133FA" w14:textId="0F813A15"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5.2.3. Cota aferentă ISC pentru controlul statului în amenajarea teritoriului, urbanism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pentru autorizarea lucrărilor de </w:t>
            </w:r>
            <w:r w:rsidR="00AD4327" w:rsidRPr="009A3CE9">
              <w:rPr>
                <w:rFonts w:eastAsia="Times New Roman" w:cstheme="minorHAnsi"/>
                <w:b/>
                <w:bCs/>
                <w:color w:val="002060"/>
                <w:sz w:val="24"/>
                <w:szCs w:val="24"/>
                <w:lang w:eastAsia="ro-RO"/>
              </w:rPr>
              <w:t>construcții</w:t>
            </w:r>
          </w:p>
        </w:tc>
        <w:tc>
          <w:tcPr>
            <w:tcW w:w="1897" w:type="pct"/>
            <w:tcBorders>
              <w:top w:val="nil"/>
              <w:left w:val="nil"/>
              <w:bottom w:val="single" w:sz="4" w:space="0" w:color="auto"/>
              <w:right w:val="single" w:sz="4" w:space="0" w:color="auto"/>
            </w:tcBorders>
            <w:shd w:val="clear" w:color="auto" w:fill="D5DCE4" w:themeFill="text2" w:themeFillTint="33"/>
            <w:hideMark/>
          </w:tcPr>
          <w:p w14:paraId="1593F136" w14:textId="74CADC0C" w:rsidR="005E156B" w:rsidRPr="009A3CE9" w:rsidRDefault="005E156B" w:rsidP="00AD4327">
            <w:pPr>
              <w:spacing w:before="60" w:after="0" w:line="240" w:lineRule="auto"/>
              <w:jc w:val="both"/>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5.2 Comisioane, cote, taxe, costul creditului </w:t>
            </w:r>
            <w:r w:rsidRPr="009A3CE9">
              <w:rPr>
                <w:rFonts w:eastAsia="Times New Roman" w:cstheme="minorHAnsi"/>
                <w:color w:val="002060"/>
                <w:sz w:val="24"/>
                <w:szCs w:val="24"/>
                <w:lang w:eastAsia="ro-RO"/>
              </w:rPr>
              <w:br/>
            </w:r>
            <w:r w:rsidRPr="009A3CE9">
              <w:rPr>
                <w:rFonts w:eastAsia="Times New Roman" w:cstheme="minorHAnsi"/>
                <w:b/>
                <w:bCs/>
                <w:color w:val="002060"/>
                <w:sz w:val="24"/>
                <w:szCs w:val="24"/>
                <w:lang w:eastAsia="ro-RO"/>
              </w:rPr>
              <w:t xml:space="preserve">5.2.3. Cota aferentă Inspectoratului de Stat în </w:t>
            </w:r>
            <w:r w:rsidR="00AD4327" w:rsidRPr="009A3CE9">
              <w:rPr>
                <w:rFonts w:eastAsia="Times New Roman" w:cstheme="minorHAnsi"/>
                <w:b/>
                <w:bCs/>
                <w:color w:val="002060"/>
                <w:sz w:val="24"/>
                <w:szCs w:val="24"/>
                <w:lang w:eastAsia="ro-RO"/>
              </w:rPr>
              <w:t>Construcții</w:t>
            </w:r>
            <w:r w:rsidRPr="009A3CE9">
              <w:rPr>
                <w:rFonts w:eastAsia="Times New Roman" w:cstheme="minorHAnsi"/>
                <w:b/>
                <w:bCs/>
                <w:color w:val="002060"/>
                <w:sz w:val="24"/>
                <w:szCs w:val="24"/>
                <w:lang w:eastAsia="ro-RO"/>
              </w:rPr>
              <w:t>,</w:t>
            </w:r>
            <w:r w:rsidRPr="009A3CE9">
              <w:rPr>
                <w:rFonts w:eastAsia="Times New Roman" w:cstheme="minorHAnsi"/>
                <w:color w:val="002060"/>
                <w:sz w:val="24"/>
                <w:szCs w:val="24"/>
                <w:lang w:eastAsia="ro-RO"/>
              </w:rPr>
              <w:t xml:space="preserve"> calculată potrivit prevederilor Legii nr. 50/1991 privind autorizarea executării lucrărilor de </w:t>
            </w:r>
            <w:r w:rsidR="00AD4327" w:rsidRPr="009A3CE9">
              <w:rPr>
                <w:rFonts w:eastAsia="Times New Roman" w:cstheme="minorHAnsi"/>
                <w:color w:val="002060"/>
                <w:sz w:val="24"/>
                <w:szCs w:val="24"/>
                <w:lang w:eastAsia="ro-RO"/>
              </w:rPr>
              <w:t>construcții</w:t>
            </w:r>
            <w:r w:rsidRPr="009A3CE9">
              <w:rPr>
                <w:rFonts w:eastAsia="Times New Roman" w:cstheme="minorHAnsi"/>
                <w:color w:val="002060"/>
                <w:sz w:val="24"/>
                <w:szCs w:val="24"/>
                <w:lang w:eastAsia="ro-RO"/>
              </w:rPr>
              <w:t xml:space="preserve">, republicată, cu modificările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completările ulterioare</w:t>
            </w:r>
          </w:p>
        </w:tc>
        <w:tc>
          <w:tcPr>
            <w:tcW w:w="724" w:type="pct"/>
            <w:tcBorders>
              <w:top w:val="nil"/>
              <w:left w:val="nil"/>
              <w:bottom w:val="single" w:sz="4" w:space="0" w:color="auto"/>
              <w:right w:val="single" w:sz="4" w:space="0" w:color="auto"/>
            </w:tcBorders>
            <w:shd w:val="clear" w:color="auto" w:fill="F7CAAC" w:themeFill="accent2" w:themeFillTint="66"/>
          </w:tcPr>
          <w:p w14:paraId="679973F7" w14:textId="1E3C56AF"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 xml:space="preserve">17- cheltuieli pentru comisioane, cote, taxe, costul creditului </w:t>
            </w:r>
            <w:r w:rsidRPr="009A3CE9">
              <w:rPr>
                <w:rFonts w:eastAsia="Times New Roman" w:cstheme="minorHAnsi"/>
                <w:b/>
                <w:bCs/>
                <w:color w:val="002060"/>
                <w:sz w:val="24"/>
                <w:szCs w:val="24"/>
                <w:lang w:eastAsia="ro-RO"/>
              </w:rPr>
              <w:tab/>
            </w:r>
          </w:p>
        </w:tc>
        <w:tc>
          <w:tcPr>
            <w:tcW w:w="758" w:type="pct"/>
            <w:tcBorders>
              <w:top w:val="nil"/>
              <w:left w:val="nil"/>
              <w:bottom w:val="single" w:sz="4" w:space="0" w:color="auto"/>
              <w:right w:val="single" w:sz="4" w:space="0" w:color="auto"/>
            </w:tcBorders>
            <w:shd w:val="clear" w:color="auto" w:fill="F7CAAC" w:themeFill="accent2" w:themeFillTint="66"/>
          </w:tcPr>
          <w:p w14:paraId="0502B249" w14:textId="3512C2CE"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59-</w:t>
            </w:r>
            <w:r>
              <w:t xml:space="preserve"> </w:t>
            </w:r>
            <w:r w:rsidRPr="005E156B">
              <w:rPr>
                <w:rFonts w:eastAsia="Times New Roman" w:cstheme="minorHAnsi"/>
                <w:b/>
                <w:bCs/>
                <w:color w:val="002060"/>
                <w:sz w:val="24"/>
                <w:szCs w:val="24"/>
                <w:lang w:eastAsia="ro-RO"/>
              </w:rPr>
              <w:t>cheltuieli pentru comisioane, cote, taxe, costul creditului</w:t>
            </w:r>
            <w:r w:rsidRPr="009A3CE9">
              <w:rPr>
                <w:rFonts w:eastAsia="Times New Roman" w:cstheme="minorHAnsi"/>
                <w:b/>
                <w:bCs/>
                <w:color w:val="002060"/>
                <w:sz w:val="24"/>
                <w:szCs w:val="24"/>
                <w:lang w:eastAsia="ro-RO"/>
              </w:rPr>
              <w:tab/>
            </w:r>
          </w:p>
        </w:tc>
      </w:tr>
      <w:tr w:rsidR="005E156B" w:rsidRPr="009A3CE9" w14:paraId="6BD81872" w14:textId="77777777" w:rsidTr="006D1377">
        <w:trPr>
          <w:trHeight w:val="998"/>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227B16C5" w14:textId="77777777" w:rsidR="005E156B" w:rsidRPr="009A3CE9" w:rsidRDefault="005E156B" w:rsidP="005E156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TAXE</w:t>
            </w:r>
          </w:p>
        </w:tc>
        <w:tc>
          <w:tcPr>
            <w:tcW w:w="1001" w:type="pct"/>
            <w:tcBorders>
              <w:top w:val="nil"/>
              <w:left w:val="nil"/>
              <w:bottom w:val="single" w:sz="4" w:space="0" w:color="auto"/>
              <w:right w:val="single" w:sz="4" w:space="0" w:color="auto"/>
            </w:tcBorders>
            <w:shd w:val="clear" w:color="auto" w:fill="D5DCE4" w:themeFill="text2" w:themeFillTint="33"/>
            <w:hideMark/>
          </w:tcPr>
          <w:p w14:paraId="6725584F" w14:textId="77777777"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5.2.4. Cota aferentă Casei Sociale a Constructorilor - CSC</w:t>
            </w:r>
          </w:p>
        </w:tc>
        <w:tc>
          <w:tcPr>
            <w:tcW w:w="1897" w:type="pct"/>
            <w:tcBorders>
              <w:top w:val="nil"/>
              <w:left w:val="nil"/>
              <w:bottom w:val="single" w:sz="4" w:space="0" w:color="auto"/>
              <w:right w:val="single" w:sz="4" w:space="0" w:color="auto"/>
            </w:tcBorders>
            <w:shd w:val="clear" w:color="auto" w:fill="D5DCE4" w:themeFill="text2" w:themeFillTint="33"/>
            <w:hideMark/>
          </w:tcPr>
          <w:p w14:paraId="1EB9B940" w14:textId="77777777" w:rsidR="005E156B" w:rsidRPr="009A3CE9" w:rsidRDefault="005E156B" w:rsidP="00AD4327">
            <w:pPr>
              <w:spacing w:before="60" w:after="0" w:line="240" w:lineRule="auto"/>
              <w:jc w:val="both"/>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5.2 Comisioane, cote, taxe, costul creditului </w:t>
            </w:r>
            <w:r w:rsidRPr="009A3CE9">
              <w:rPr>
                <w:rFonts w:eastAsia="Times New Roman" w:cstheme="minorHAnsi"/>
                <w:color w:val="002060"/>
                <w:sz w:val="24"/>
                <w:szCs w:val="24"/>
                <w:lang w:eastAsia="ro-RO"/>
              </w:rPr>
              <w:br/>
            </w:r>
            <w:r w:rsidRPr="009A3CE9">
              <w:rPr>
                <w:rFonts w:eastAsia="Times New Roman" w:cstheme="minorHAnsi"/>
                <w:b/>
                <w:bCs/>
                <w:color w:val="002060"/>
                <w:sz w:val="24"/>
                <w:szCs w:val="24"/>
                <w:lang w:eastAsia="ro-RO"/>
              </w:rPr>
              <w:t>5.2.4. Cota aferentă Casei Sociale a Constructorilor</w:t>
            </w:r>
            <w:r w:rsidRPr="009A3CE9">
              <w:rPr>
                <w:rFonts w:eastAsia="Times New Roman" w:cstheme="minorHAnsi"/>
                <w:color w:val="002060"/>
                <w:sz w:val="24"/>
                <w:szCs w:val="24"/>
                <w:lang w:eastAsia="ro-RO"/>
              </w:rPr>
              <w:t xml:space="preserve"> - CSC, în aplicarea prevederilor Legii nr. 215/1997 privind Casa Socială a Constructorilor</w:t>
            </w:r>
            <w:r w:rsidRPr="009A3CE9">
              <w:rPr>
                <w:rFonts w:eastAsia="Times New Roman" w:cstheme="minorHAnsi"/>
                <w:color w:val="002060"/>
                <w:sz w:val="24"/>
                <w:szCs w:val="24"/>
                <w:lang w:eastAsia="ro-RO"/>
              </w:rPr>
              <w:br/>
              <w:t xml:space="preserve"> </w:t>
            </w:r>
          </w:p>
        </w:tc>
        <w:tc>
          <w:tcPr>
            <w:tcW w:w="724" w:type="pct"/>
            <w:tcBorders>
              <w:top w:val="nil"/>
              <w:left w:val="nil"/>
              <w:bottom w:val="single" w:sz="4" w:space="0" w:color="auto"/>
              <w:right w:val="single" w:sz="4" w:space="0" w:color="auto"/>
            </w:tcBorders>
            <w:shd w:val="clear" w:color="auto" w:fill="F7CAAC" w:themeFill="accent2" w:themeFillTint="66"/>
          </w:tcPr>
          <w:p w14:paraId="56048AF7" w14:textId="39D42DF4"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 xml:space="preserve">17- cheltuieli pentru comisioane, cote, taxe, costul creditului </w:t>
            </w:r>
            <w:r w:rsidRPr="009A3CE9">
              <w:rPr>
                <w:rFonts w:eastAsia="Times New Roman" w:cstheme="minorHAnsi"/>
                <w:b/>
                <w:bCs/>
                <w:color w:val="002060"/>
                <w:sz w:val="24"/>
                <w:szCs w:val="24"/>
                <w:lang w:eastAsia="ro-RO"/>
              </w:rPr>
              <w:tab/>
            </w:r>
          </w:p>
        </w:tc>
        <w:tc>
          <w:tcPr>
            <w:tcW w:w="758" w:type="pct"/>
            <w:tcBorders>
              <w:top w:val="nil"/>
              <w:left w:val="nil"/>
              <w:bottom w:val="single" w:sz="4" w:space="0" w:color="auto"/>
              <w:right w:val="single" w:sz="4" w:space="0" w:color="auto"/>
            </w:tcBorders>
            <w:shd w:val="clear" w:color="auto" w:fill="F7CAAC" w:themeFill="accent2" w:themeFillTint="66"/>
          </w:tcPr>
          <w:p w14:paraId="075400D9" w14:textId="6EBF3876"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59-</w:t>
            </w:r>
            <w:r>
              <w:t xml:space="preserve"> </w:t>
            </w:r>
            <w:r w:rsidRPr="005E156B">
              <w:rPr>
                <w:rFonts w:eastAsia="Times New Roman" w:cstheme="minorHAnsi"/>
                <w:b/>
                <w:bCs/>
                <w:color w:val="002060"/>
                <w:sz w:val="24"/>
                <w:szCs w:val="24"/>
                <w:lang w:eastAsia="ro-RO"/>
              </w:rPr>
              <w:t>cheltuieli pentru comisioane, cote, taxe, costul creditului</w:t>
            </w:r>
            <w:r w:rsidRPr="009A3CE9">
              <w:rPr>
                <w:rFonts w:eastAsia="Times New Roman" w:cstheme="minorHAnsi"/>
                <w:b/>
                <w:bCs/>
                <w:color w:val="002060"/>
                <w:sz w:val="24"/>
                <w:szCs w:val="24"/>
                <w:lang w:eastAsia="ro-RO"/>
              </w:rPr>
              <w:tab/>
            </w:r>
          </w:p>
        </w:tc>
      </w:tr>
      <w:tr w:rsidR="005E156B" w:rsidRPr="009A3CE9" w14:paraId="147F19CE" w14:textId="77777777" w:rsidTr="006D1377">
        <w:trPr>
          <w:trHeight w:val="1935"/>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5C2ECA05" w14:textId="77777777" w:rsidR="005E156B" w:rsidRPr="009A3CE9" w:rsidRDefault="005E156B" w:rsidP="005E156B">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TAXE</w:t>
            </w:r>
          </w:p>
        </w:tc>
        <w:tc>
          <w:tcPr>
            <w:tcW w:w="1001" w:type="pct"/>
            <w:tcBorders>
              <w:top w:val="nil"/>
              <w:left w:val="nil"/>
              <w:bottom w:val="single" w:sz="4" w:space="0" w:color="auto"/>
              <w:right w:val="single" w:sz="4" w:space="0" w:color="auto"/>
            </w:tcBorders>
            <w:shd w:val="clear" w:color="auto" w:fill="D5DCE4" w:themeFill="text2" w:themeFillTint="33"/>
            <w:hideMark/>
          </w:tcPr>
          <w:p w14:paraId="0A08FE5B" w14:textId="413B8673"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5.2.5. Taxe pentru acorduri, avize conforme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w:t>
            </w:r>
            <w:r w:rsidR="00AD4327" w:rsidRPr="009A3CE9">
              <w:rPr>
                <w:rFonts w:eastAsia="Times New Roman" w:cstheme="minorHAnsi"/>
                <w:b/>
                <w:bCs/>
                <w:color w:val="002060"/>
                <w:sz w:val="24"/>
                <w:szCs w:val="24"/>
                <w:lang w:eastAsia="ro-RO"/>
              </w:rPr>
              <w:t>autorizația</w:t>
            </w:r>
            <w:r w:rsidRPr="009A3CE9">
              <w:rPr>
                <w:rFonts w:eastAsia="Times New Roman" w:cstheme="minorHAnsi"/>
                <w:b/>
                <w:bCs/>
                <w:color w:val="002060"/>
                <w:sz w:val="24"/>
                <w:szCs w:val="24"/>
                <w:lang w:eastAsia="ro-RO"/>
              </w:rPr>
              <w:t xml:space="preserve"> de construire/ </w:t>
            </w:r>
            <w:r w:rsidR="00AD4327" w:rsidRPr="009A3CE9">
              <w:rPr>
                <w:rFonts w:eastAsia="Times New Roman" w:cstheme="minorHAnsi"/>
                <w:b/>
                <w:bCs/>
                <w:color w:val="002060"/>
                <w:sz w:val="24"/>
                <w:szCs w:val="24"/>
                <w:lang w:eastAsia="ro-RO"/>
              </w:rPr>
              <w:t>desființare</w:t>
            </w:r>
          </w:p>
        </w:tc>
        <w:tc>
          <w:tcPr>
            <w:tcW w:w="1897" w:type="pct"/>
            <w:tcBorders>
              <w:top w:val="nil"/>
              <w:left w:val="nil"/>
              <w:bottom w:val="single" w:sz="4" w:space="0" w:color="auto"/>
              <w:right w:val="single" w:sz="4" w:space="0" w:color="auto"/>
            </w:tcBorders>
            <w:shd w:val="clear" w:color="auto" w:fill="D5DCE4" w:themeFill="text2" w:themeFillTint="33"/>
            <w:hideMark/>
          </w:tcPr>
          <w:p w14:paraId="1612A90D" w14:textId="77777777" w:rsidR="005E156B" w:rsidRPr="009A3CE9" w:rsidRDefault="005E156B" w:rsidP="00AD4327">
            <w:pPr>
              <w:spacing w:before="60" w:after="0" w:line="240" w:lineRule="auto"/>
              <w:jc w:val="both"/>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5.2 Comisioane, cote, taxe, costul creditului </w:t>
            </w:r>
            <w:r w:rsidRPr="009A3CE9">
              <w:rPr>
                <w:rFonts w:eastAsia="Times New Roman" w:cstheme="minorHAnsi"/>
                <w:color w:val="002060"/>
                <w:sz w:val="24"/>
                <w:szCs w:val="24"/>
                <w:lang w:eastAsia="ro-RO"/>
              </w:rPr>
              <w:br/>
              <w:t>5.2.5. Taxe pentru acorduri, avize conforme și autorizația de construire/ desființare</w:t>
            </w:r>
          </w:p>
        </w:tc>
        <w:tc>
          <w:tcPr>
            <w:tcW w:w="724" w:type="pct"/>
            <w:tcBorders>
              <w:top w:val="nil"/>
              <w:left w:val="nil"/>
              <w:bottom w:val="single" w:sz="4" w:space="0" w:color="auto"/>
              <w:right w:val="single" w:sz="4" w:space="0" w:color="auto"/>
            </w:tcBorders>
            <w:shd w:val="clear" w:color="auto" w:fill="F7CAAC" w:themeFill="accent2" w:themeFillTint="66"/>
          </w:tcPr>
          <w:p w14:paraId="64EC0FD8" w14:textId="68B8F12B"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 xml:space="preserve">17- cheltuieli pentru comisioane, cote, taxe, costul creditului </w:t>
            </w:r>
            <w:r w:rsidRPr="009A3CE9">
              <w:rPr>
                <w:rFonts w:eastAsia="Times New Roman" w:cstheme="minorHAnsi"/>
                <w:b/>
                <w:bCs/>
                <w:color w:val="002060"/>
                <w:sz w:val="24"/>
                <w:szCs w:val="24"/>
                <w:lang w:eastAsia="ro-RO"/>
              </w:rPr>
              <w:tab/>
            </w:r>
          </w:p>
        </w:tc>
        <w:tc>
          <w:tcPr>
            <w:tcW w:w="758" w:type="pct"/>
            <w:tcBorders>
              <w:top w:val="nil"/>
              <w:left w:val="nil"/>
              <w:bottom w:val="single" w:sz="4" w:space="0" w:color="auto"/>
              <w:right w:val="single" w:sz="4" w:space="0" w:color="auto"/>
            </w:tcBorders>
            <w:shd w:val="clear" w:color="auto" w:fill="F7CAAC" w:themeFill="accent2" w:themeFillTint="66"/>
          </w:tcPr>
          <w:p w14:paraId="4F28AD2E" w14:textId="6233C3B7" w:rsidR="005E156B" w:rsidRPr="009A3CE9" w:rsidRDefault="005E156B"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59-</w:t>
            </w:r>
            <w:r>
              <w:t xml:space="preserve"> </w:t>
            </w:r>
            <w:r w:rsidRPr="005E156B">
              <w:rPr>
                <w:rFonts w:eastAsia="Times New Roman" w:cstheme="minorHAnsi"/>
                <w:b/>
                <w:bCs/>
                <w:color w:val="002060"/>
                <w:sz w:val="24"/>
                <w:szCs w:val="24"/>
                <w:lang w:eastAsia="ro-RO"/>
              </w:rPr>
              <w:t>cheltuieli pentru comisioane, cote, taxe, costul creditului</w:t>
            </w:r>
            <w:r w:rsidRPr="009A3CE9">
              <w:rPr>
                <w:rFonts w:eastAsia="Times New Roman" w:cstheme="minorHAnsi"/>
                <w:b/>
                <w:bCs/>
                <w:color w:val="002060"/>
                <w:sz w:val="24"/>
                <w:szCs w:val="24"/>
                <w:lang w:eastAsia="ro-RO"/>
              </w:rPr>
              <w:tab/>
            </w:r>
          </w:p>
        </w:tc>
      </w:tr>
      <w:tr w:rsidR="00295396" w:rsidRPr="009A3CE9" w14:paraId="555A8A12" w14:textId="77777777" w:rsidTr="006D1377">
        <w:trPr>
          <w:trHeight w:val="2258"/>
        </w:trPr>
        <w:tc>
          <w:tcPr>
            <w:tcW w:w="620" w:type="pct"/>
            <w:tcBorders>
              <w:top w:val="nil"/>
              <w:left w:val="single" w:sz="4" w:space="0" w:color="auto"/>
              <w:bottom w:val="single" w:sz="4" w:space="0" w:color="auto"/>
              <w:right w:val="single" w:sz="4" w:space="0" w:color="auto"/>
            </w:tcBorders>
            <w:shd w:val="clear" w:color="auto" w:fill="D5DCE4" w:themeFill="text2" w:themeFillTint="33"/>
            <w:hideMark/>
          </w:tcPr>
          <w:p w14:paraId="6B0DB6D2"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LUCRĂRI</w:t>
            </w:r>
          </w:p>
        </w:tc>
        <w:tc>
          <w:tcPr>
            <w:tcW w:w="1001" w:type="pct"/>
            <w:tcBorders>
              <w:top w:val="nil"/>
              <w:left w:val="nil"/>
              <w:bottom w:val="single" w:sz="4" w:space="0" w:color="auto"/>
              <w:right w:val="single" w:sz="4" w:space="0" w:color="auto"/>
            </w:tcBorders>
            <w:shd w:val="clear" w:color="auto" w:fill="D5DCE4" w:themeFill="text2" w:themeFillTint="33"/>
            <w:hideMark/>
          </w:tcPr>
          <w:p w14:paraId="082B7EF8" w14:textId="77777777" w:rsidR="00295396" w:rsidRPr="009A3CE9" w:rsidRDefault="00295396" w:rsidP="009A3CE9">
            <w:pPr>
              <w:spacing w:before="60" w:after="0" w:line="240" w:lineRule="auto"/>
              <w:rPr>
                <w:rFonts w:eastAsia="Times New Roman" w:cstheme="minorHAnsi"/>
                <w:b/>
                <w:bCs/>
                <w:color w:val="002060"/>
                <w:sz w:val="24"/>
                <w:szCs w:val="24"/>
                <w:lang w:eastAsia="ro-RO"/>
              </w:rPr>
            </w:pPr>
            <w:r w:rsidRPr="009A3CE9">
              <w:rPr>
                <w:rFonts w:eastAsia="Times New Roman" w:cstheme="minorHAnsi"/>
                <w:b/>
                <w:bCs/>
                <w:color w:val="002060"/>
                <w:sz w:val="24"/>
                <w:szCs w:val="24"/>
                <w:lang w:eastAsia="ro-RO"/>
              </w:rPr>
              <w:t xml:space="preserve">5.3 Cheltuieli diverse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neprevăzute</w:t>
            </w:r>
          </w:p>
        </w:tc>
        <w:tc>
          <w:tcPr>
            <w:tcW w:w="1897" w:type="pct"/>
            <w:tcBorders>
              <w:top w:val="nil"/>
              <w:left w:val="nil"/>
              <w:bottom w:val="single" w:sz="4" w:space="0" w:color="auto"/>
              <w:right w:val="single" w:sz="4" w:space="0" w:color="auto"/>
            </w:tcBorders>
            <w:shd w:val="clear" w:color="auto" w:fill="D5DCE4" w:themeFill="text2" w:themeFillTint="33"/>
            <w:hideMark/>
          </w:tcPr>
          <w:p w14:paraId="07B29A22" w14:textId="23854A4A" w:rsidR="00295396" w:rsidRPr="009A3CE9" w:rsidRDefault="00295396" w:rsidP="009A3CE9">
            <w:pPr>
              <w:spacing w:before="60" w:after="0" w:line="240" w:lineRule="auto"/>
              <w:rPr>
                <w:rFonts w:eastAsia="Times New Roman" w:cstheme="minorHAnsi"/>
                <w:color w:val="002060"/>
                <w:sz w:val="24"/>
                <w:szCs w:val="24"/>
                <w:lang w:eastAsia="ro-RO"/>
              </w:rPr>
            </w:pPr>
            <w:r w:rsidRPr="009A3CE9">
              <w:rPr>
                <w:rFonts w:eastAsia="Times New Roman" w:cstheme="minorHAnsi"/>
                <w:b/>
                <w:bCs/>
                <w:color w:val="002060"/>
                <w:sz w:val="24"/>
                <w:szCs w:val="24"/>
                <w:lang w:eastAsia="ro-RO"/>
              </w:rPr>
              <w:t xml:space="preserve">5.3 Cheltuieli diverse </w:t>
            </w:r>
            <w:proofErr w:type="spellStart"/>
            <w:r w:rsidRPr="009A3CE9">
              <w:rPr>
                <w:rFonts w:eastAsia="Times New Roman" w:cstheme="minorHAnsi"/>
                <w:b/>
                <w:bCs/>
                <w:color w:val="002060"/>
                <w:sz w:val="24"/>
                <w:szCs w:val="24"/>
                <w:lang w:eastAsia="ro-RO"/>
              </w:rPr>
              <w:t>şi</w:t>
            </w:r>
            <w:proofErr w:type="spellEnd"/>
            <w:r w:rsidRPr="009A3CE9">
              <w:rPr>
                <w:rFonts w:eastAsia="Times New Roman" w:cstheme="minorHAnsi"/>
                <w:b/>
                <w:bCs/>
                <w:color w:val="002060"/>
                <w:sz w:val="24"/>
                <w:szCs w:val="24"/>
                <w:lang w:eastAsia="ro-RO"/>
              </w:rPr>
              <w:t xml:space="preserve"> neprevăzute</w:t>
            </w:r>
            <w:r w:rsidRPr="009A3CE9">
              <w:rPr>
                <w:rFonts w:eastAsia="Times New Roman" w:cstheme="minorHAnsi"/>
                <w:b/>
                <w:bCs/>
                <w:color w:val="002060"/>
                <w:sz w:val="24"/>
                <w:szCs w:val="24"/>
                <w:lang w:eastAsia="ro-RO"/>
              </w:rPr>
              <w:br/>
            </w:r>
            <w:r w:rsidRPr="009A3CE9">
              <w:rPr>
                <w:rFonts w:eastAsia="Times New Roman" w:cstheme="minorHAnsi"/>
                <w:color w:val="002060"/>
                <w:sz w:val="24"/>
                <w:szCs w:val="24"/>
                <w:lang w:eastAsia="ro-RO"/>
              </w:rPr>
              <w:t xml:space="preserve">Cheltuielile diverse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neprevăzute vor fi folosite în conformitate cu </w:t>
            </w:r>
            <w:r w:rsidR="00AD4327" w:rsidRPr="009A3CE9">
              <w:rPr>
                <w:rFonts w:eastAsia="Times New Roman" w:cstheme="minorHAnsi"/>
                <w:color w:val="002060"/>
                <w:sz w:val="24"/>
                <w:szCs w:val="24"/>
                <w:lang w:eastAsia="ro-RO"/>
              </w:rPr>
              <w:t>legislația</w:t>
            </w:r>
            <w:r w:rsidRPr="009A3CE9">
              <w:rPr>
                <w:rFonts w:eastAsia="Times New Roman" w:cstheme="minorHAnsi"/>
                <w:color w:val="002060"/>
                <w:sz w:val="24"/>
                <w:szCs w:val="24"/>
                <w:lang w:eastAsia="ro-RO"/>
              </w:rPr>
              <w:t xml:space="preserve"> în domeniul </w:t>
            </w:r>
            <w:r w:rsidR="00AD4327" w:rsidRPr="009A3CE9">
              <w:rPr>
                <w:rFonts w:eastAsia="Times New Roman" w:cstheme="minorHAnsi"/>
                <w:color w:val="002060"/>
                <w:sz w:val="24"/>
                <w:szCs w:val="24"/>
                <w:lang w:eastAsia="ro-RO"/>
              </w:rPr>
              <w:t>achizițiilor</w:t>
            </w:r>
            <w:r w:rsidRPr="009A3CE9">
              <w:rPr>
                <w:rFonts w:eastAsia="Times New Roman" w:cstheme="minorHAnsi"/>
                <w:color w:val="002060"/>
                <w:sz w:val="24"/>
                <w:szCs w:val="24"/>
                <w:lang w:eastAsia="ro-RO"/>
              </w:rPr>
              <w:t xml:space="preserve"> publice ce face referire la modificările contractuale apărute în timpul </w:t>
            </w:r>
            <w:proofErr w:type="spellStart"/>
            <w:r w:rsidRPr="009A3CE9">
              <w:rPr>
                <w:rFonts w:eastAsia="Times New Roman" w:cstheme="minorHAnsi"/>
                <w:color w:val="002060"/>
                <w:sz w:val="24"/>
                <w:szCs w:val="24"/>
                <w:lang w:eastAsia="ro-RO"/>
              </w:rPr>
              <w:t>execuţiei</w:t>
            </w:r>
            <w:proofErr w:type="spellEnd"/>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 xml:space="preserve">Cheltuielile diverse </w:t>
            </w:r>
            <w:proofErr w:type="spellStart"/>
            <w:r w:rsidRPr="009A3CE9">
              <w:rPr>
                <w:rFonts w:eastAsia="Times New Roman" w:cstheme="minorHAnsi"/>
                <w:color w:val="002060"/>
                <w:sz w:val="24"/>
                <w:szCs w:val="24"/>
                <w:lang w:eastAsia="ro-RO"/>
              </w:rPr>
              <w:t>şi</w:t>
            </w:r>
            <w:proofErr w:type="spellEnd"/>
            <w:r w:rsidRPr="009A3CE9">
              <w:rPr>
                <w:rFonts w:eastAsia="Times New Roman" w:cstheme="minorHAnsi"/>
                <w:color w:val="002060"/>
                <w:sz w:val="24"/>
                <w:szCs w:val="24"/>
                <w:lang w:eastAsia="ro-RO"/>
              </w:rPr>
              <w:t xml:space="preserve"> neprevăzute se estimează procentual, din valoarea cheltuielilor prevăzute la cap./</w:t>
            </w:r>
            <w:proofErr w:type="spellStart"/>
            <w:r w:rsidRPr="009A3CE9">
              <w:rPr>
                <w:rFonts w:eastAsia="Times New Roman" w:cstheme="minorHAnsi"/>
                <w:color w:val="002060"/>
                <w:sz w:val="24"/>
                <w:szCs w:val="24"/>
                <w:lang w:eastAsia="ro-RO"/>
              </w:rPr>
              <w:t>subcap</w:t>
            </w:r>
            <w:proofErr w:type="spellEnd"/>
            <w:r w:rsidRPr="009A3CE9">
              <w:rPr>
                <w:rFonts w:eastAsia="Times New Roman" w:cstheme="minorHAnsi"/>
                <w:color w:val="002060"/>
                <w:sz w:val="24"/>
                <w:szCs w:val="24"/>
                <w:lang w:eastAsia="ro-RO"/>
              </w:rPr>
              <w:t>. 1.2, 1.3, 1.4, 2, 3.5, 3.8, 4 ale devizului general, astfel:</w:t>
            </w:r>
            <w:r w:rsidRPr="009A3CE9">
              <w:rPr>
                <w:rFonts w:eastAsia="Times New Roman" w:cstheme="minorHAnsi"/>
                <w:color w:val="002060"/>
                <w:sz w:val="24"/>
                <w:szCs w:val="24"/>
                <w:lang w:eastAsia="ro-RO"/>
              </w:rPr>
              <w:br/>
              <w:t xml:space="preserve">    a) 10% în cazul executării unui obiectiv/obiect nou de </w:t>
            </w:r>
            <w:proofErr w:type="spellStart"/>
            <w:r w:rsidRPr="009A3CE9">
              <w:rPr>
                <w:rFonts w:eastAsia="Times New Roman" w:cstheme="minorHAnsi"/>
                <w:color w:val="002060"/>
                <w:sz w:val="24"/>
                <w:szCs w:val="24"/>
                <w:lang w:eastAsia="ro-RO"/>
              </w:rPr>
              <w:t>investiţii</w:t>
            </w:r>
            <w:proofErr w:type="spellEnd"/>
            <w:r w:rsidRPr="009A3CE9">
              <w:rPr>
                <w:rFonts w:eastAsia="Times New Roman" w:cstheme="minorHAnsi"/>
                <w:color w:val="002060"/>
                <w:sz w:val="24"/>
                <w:szCs w:val="24"/>
                <w:lang w:eastAsia="ro-RO"/>
              </w:rPr>
              <w:t>;</w:t>
            </w:r>
            <w:r w:rsidRPr="009A3CE9">
              <w:rPr>
                <w:rFonts w:eastAsia="Times New Roman" w:cstheme="minorHAnsi"/>
                <w:color w:val="002060"/>
                <w:sz w:val="24"/>
                <w:szCs w:val="24"/>
                <w:lang w:eastAsia="ro-RO"/>
              </w:rPr>
              <w:br/>
              <w:t xml:space="preserve">    b) 20% în cazul executării lucrărilor de </w:t>
            </w:r>
            <w:r w:rsidR="00AD4327" w:rsidRPr="009A3CE9">
              <w:rPr>
                <w:rFonts w:eastAsia="Times New Roman" w:cstheme="minorHAnsi"/>
                <w:color w:val="002060"/>
                <w:sz w:val="24"/>
                <w:szCs w:val="24"/>
                <w:lang w:eastAsia="ro-RO"/>
              </w:rPr>
              <w:t>intervenției</w:t>
            </w:r>
            <w:r w:rsidRPr="009A3CE9">
              <w:rPr>
                <w:rFonts w:eastAsia="Times New Roman" w:cstheme="minorHAnsi"/>
                <w:color w:val="002060"/>
                <w:sz w:val="24"/>
                <w:szCs w:val="24"/>
                <w:lang w:eastAsia="ro-RO"/>
              </w:rPr>
              <w:t xml:space="preserve"> la </w:t>
            </w:r>
            <w:r w:rsidR="00AD4327" w:rsidRPr="009A3CE9">
              <w:rPr>
                <w:rFonts w:eastAsia="Times New Roman" w:cstheme="minorHAnsi"/>
                <w:color w:val="002060"/>
                <w:sz w:val="24"/>
                <w:szCs w:val="24"/>
                <w:lang w:eastAsia="ro-RO"/>
              </w:rPr>
              <w:t>construcție</w:t>
            </w:r>
            <w:r w:rsidRPr="009A3CE9">
              <w:rPr>
                <w:rFonts w:eastAsia="Times New Roman" w:cstheme="minorHAnsi"/>
                <w:color w:val="002060"/>
                <w:sz w:val="24"/>
                <w:szCs w:val="24"/>
                <w:lang w:eastAsia="ro-RO"/>
              </w:rPr>
              <w:t xml:space="preserve"> existentă.</w:t>
            </w:r>
          </w:p>
        </w:tc>
        <w:tc>
          <w:tcPr>
            <w:tcW w:w="724" w:type="pct"/>
            <w:tcBorders>
              <w:top w:val="nil"/>
              <w:left w:val="nil"/>
              <w:bottom w:val="single" w:sz="4" w:space="0" w:color="auto"/>
              <w:right w:val="single" w:sz="4" w:space="0" w:color="auto"/>
            </w:tcBorders>
            <w:shd w:val="clear" w:color="auto" w:fill="F7CAAC" w:themeFill="accent2" w:themeFillTint="66"/>
          </w:tcPr>
          <w:p w14:paraId="69CFBA01" w14:textId="40A58074" w:rsidR="00295396" w:rsidRPr="009A3CE9" w:rsidRDefault="00C92B0A"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18-</w:t>
            </w:r>
            <w:r>
              <w:t xml:space="preserve"> </w:t>
            </w:r>
            <w:r w:rsidRPr="00C92B0A">
              <w:rPr>
                <w:rFonts w:eastAsia="Times New Roman" w:cstheme="minorHAnsi"/>
                <w:b/>
                <w:bCs/>
                <w:color w:val="002060"/>
                <w:sz w:val="24"/>
                <w:szCs w:val="24"/>
                <w:lang w:eastAsia="ro-RO"/>
              </w:rPr>
              <w:t xml:space="preserve">Cheltuieli diverse </w:t>
            </w:r>
            <w:proofErr w:type="spellStart"/>
            <w:r w:rsidRPr="00C92B0A">
              <w:rPr>
                <w:rFonts w:eastAsia="Times New Roman" w:cstheme="minorHAnsi"/>
                <w:b/>
                <w:bCs/>
                <w:color w:val="002060"/>
                <w:sz w:val="24"/>
                <w:szCs w:val="24"/>
                <w:lang w:eastAsia="ro-RO"/>
              </w:rPr>
              <w:t>şi</w:t>
            </w:r>
            <w:proofErr w:type="spellEnd"/>
            <w:r w:rsidRPr="00C92B0A">
              <w:rPr>
                <w:rFonts w:eastAsia="Times New Roman" w:cstheme="minorHAnsi"/>
                <w:b/>
                <w:bCs/>
                <w:color w:val="002060"/>
                <w:sz w:val="24"/>
                <w:szCs w:val="24"/>
                <w:lang w:eastAsia="ro-RO"/>
              </w:rPr>
              <w:t xml:space="preserve"> neprevăzute</w:t>
            </w:r>
          </w:p>
        </w:tc>
        <w:tc>
          <w:tcPr>
            <w:tcW w:w="758" w:type="pct"/>
            <w:tcBorders>
              <w:top w:val="nil"/>
              <w:left w:val="nil"/>
              <w:bottom w:val="single" w:sz="4" w:space="0" w:color="auto"/>
              <w:right w:val="single" w:sz="4" w:space="0" w:color="auto"/>
            </w:tcBorders>
            <w:shd w:val="clear" w:color="auto" w:fill="F7CAAC" w:themeFill="accent2" w:themeFillTint="66"/>
          </w:tcPr>
          <w:p w14:paraId="611FA648" w14:textId="32E27C1C" w:rsidR="00295396" w:rsidRPr="009A3CE9" w:rsidRDefault="00C92B0A"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60-</w:t>
            </w:r>
            <w:r w:rsidRPr="00C92B0A">
              <w:rPr>
                <w:rFonts w:eastAsia="Times New Roman" w:cstheme="minorHAnsi"/>
                <w:b/>
                <w:bCs/>
                <w:color w:val="002060"/>
                <w:sz w:val="24"/>
                <w:szCs w:val="24"/>
                <w:lang w:eastAsia="ro-RO"/>
              </w:rPr>
              <w:t xml:space="preserve">Cheltuieli diverse </w:t>
            </w:r>
            <w:proofErr w:type="spellStart"/>
            <w:r w:rsidRPr="00C92B0A">
              <w:rPr>
                <w:rFonts w:eastAsia="Times New Roman" w:cstheme="minorHAnsi"/>
                <w:b/>
                <w:bCs/>
                <w:color w:val="002060"/>
                <w:sz w:val="24"/>
                <w:szCs w:val="24"/>
                <w:lang w:eastAsia="ro-RO"/>
              </w:rPr>
              <w:t>şi</w:t>
            </w:r>
            <w:proofErr w:type="spellEnd"/>
            <w:r w:rsidRPr="00C92B0A">
              <w:rPr>
                <w:rFonts w:eastAsia="Times New Roman" w:cstheme="minorHAnsi"/>
                <w:b/>
                <w:bCs/>
                <w:color w:val="002060"/>
                <w:sz w:val="24"/>
                <w:szCs w:val="24"/>
                <w:lang w:eastAsia="ro-RO"/>
              </w:rPr>
              <w:t xml:space="preserve"> neprevăzute</w:t>
            </w:r>
          </w:p>
        </w:tc>
      </w:tr>
      <w:tr w:rsidR="006D1377" w:rsidRPr="009A3CE9" w14:paraId="534791CE" w14:textId="77777777" w:rsidTr="006D1377">
        <w:trPr>
          <w:trHeight w:val="1392"/>
        </w:trPr>
        <w:tc>
          <w:tcPr>
            <w:tcW w:w="620" w:type="pct"/>
            <w:tcBorders>
              <w:top w:val="single" w:sz="4" w:space="0" w:color="auto"/>
              <w:left w:val="single" w:sz="4" w:space="0" w:color="auto"/>
              <w:right w:val="single" w:sz="4" w:space="0" w:color="auto"/>
            </w:tcBorders>
            <w:shd w:val="clear" w:color="auto" w:fill="D5DCE4" w:themeFill="text2" w:themeFillTint="33"/>
          </w:tcPr>
          <w:p w14:paraId="44D43C6D" w14:textId="0A439DA7" w:rsidR="006D1377" w:rsidRPr="00AD4327" w:rsidRDefault="006D1377" w:rsidP="006D1377">
            <w:pPr>
              <w:spacing w:before="60" w:after="0" w:line="240" w:lineRule="auto"/>
              <w:rPr>
                <w:rFonts w:eastAsia="Times New Roman" w:cstheme="minorHAnsi"/>
                <w:b/>
                <w:bCs/>
                <w:color w:val="002060"/>
                <w:sz w:val="24"/>
                <w:szCs w:val="24"/>
                <w:highlight w:val="cyan"/>
                <w:lang w:eastAsia="ro-RO"/>
              </w:rPr>
            </w:pPr>
            <w:r w:rsidRPr="00AD4327">
              <w:rPr>
                <w:rFonts w:eastAsia="Times New Roman" w:cstheme="minorHAnsi"/>
                <w:b/>
                <w:bCs/>
                <w:color w:val="002060"/>
                <w:lang w:eastAsia="ro-RO"/>
              </w:rPr>
              <w:t>Cheltuieli de informare, comunicare și publicitate</w:t>
            </w:r>
          </w:p>
        </w:tc>
        <w:tc>
          <w:tcPr>
            <w:tcW w:w="1001" w:type="pct"/>
            <w:tcBorders>
              <w:top w:val="single" w:sz="4" w:space="0" w:color="auto"/>
              <w:left w:val="nil"/>
              <w:right w:val="single" w:sz="4" w:space="0" w:color="auto"/>
            </w:tcBorders>
            <w:shd w:val="clear" w:color="auto" w:fill="D5DCE4" w:themeFill="text2" w:themeFillTint="33"/>
          </w:tcPr>
          <w:p w14:paraId="1D1EEF9A" w14:textId="2D56E024" w:rsidR="006D1377" w:rsidRPr="00AD4327" w:rsidRDefault="006D1377" w:rsidP="006D1377">
            <w:pPr>
              <w:spacing w:before="60" w:after="0" w:line="240" w:lineRule="auto"/>
              <w:rPr>
                <w:rFonts w:eastAsia="Times New Roman" w:cstheme="minorHAnsi"/>
                <w:b/>
                <w:bCs/>
                <w:color w:val="002060"/>
                <w:sz w:val="24"/>
                <w:szCs w:val="24"/>
                <w:highlight w:val="cyan"/>
                <w:lang w:eastAsia="ro-RO"/>
              </w:rPr>
            </w:pPr>
            <w:r w:rsidRPr="00AD4327">
              <w:rPr>
                <w:rFonts w:eastAsia="Times New Roman" w:cstheme="minorHAnsi"/>
                <w:b/>
                <w:bCs/>
                <w:color w:val="002060"/>
                <w:lang w:eastAsia="ro-RO"/>
              </w:rPr>
              <w:t>Cheltuieli de informare, comunicare și publicitate</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46DA9DCB" w14:textId="77777777" w:rsidR="006D1377" w:rsidRPr="00AD4327" w:rsidRDefault="006D1377" w:rsidP="006D1377">
            <w:pPr>
              <w:spacing w:before="60" w:after="0" w:line="240" w:lineRule="auto"/>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de informare, comunicare și publicitate</w:t>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4BE44D16" w14:textId="525BC230" w:rsidR="006D1377" w:rsidRPr="009A3CE9" w:rsidRDefault="006901A0"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8-</w:t>
            </w:r>
            <w:r w:rsidR="006D1377" w:rsidRPr="009A3CE9">
              <w:rPr>
                <w:rFonts w:eastAsia="Times New Roman" w:cstheme="minorHAnsi"/>
                <w:b/>
                <w:bCs/>
                <w:color w:val="002060"/>
                <w:sz w:val="24"/>
                <w:szCs w:val="24"/>
                <w:lang w:eastAsia="ro-RO"/>
              </w:rPr>
              <w:t>Cheltuieli de informare, comunicare și publicitate</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106E24C1" w14:textId="228364CE" w:rsidR="006D1377" w:rsidRPr="009A3CE9" w:rsidRDefault="006901A0" w:rsidP="00AD4327">
            <w:pPr>
              <w:spacing w:before="60" w:after="0" w:line="240" w:lineRule="auto"/>
              <w:jc w:val="both"/>
              <w:rPr>
                <w:rFonts w:eastAsia="Times New Roman" w:cstheme="minorHAnsi"/>
                <w:b/>
                <w:bCs/>
                <w:color w:val="002060"/>
                <w:sz w:val="24"/>
                <w:szCs w:val="24"/>
                <w:lang w:eastAsia="ro-RO"/>
              </w:rPr>
            </w:pPr>
            <w:r>
              <w:rPr>
                <w:rFonts w:eastAsia="Times New Roman" w:cstheme="minorHAnsi"/>
                <w:b/>
                <w:bCs/>
                <w:color w:val="002060"/>
                <w:sz w:val="24"/>
                <w:szCs w:val="24"/>
                <w:lang w:eastAsia="ro-RO"/>
              </w:rPr>
              <w:t>17-</w:t>
            </w:r>
            <w:r w:rsidR="006D1377" w:rsidRPr="009A3CE9">
              <w:rPr>
                <w:rFonts w:eastAsia="Times New Roman" w:cstheme="minorHAnsi"/>
                <w:b/>
                <w:bCs/>
                <w:color w:val="002060"/>
                <w:sz w:val="24"/>
                <w:szCs w:val="24"/>
                <w:lang w:eastAsia="ro-RO"/>
              </w:rPr>
              <w:t>cheltuieli de informare și publicitate pentru proiect, care rezultă din obligațiile beneficiarului</w:t>
            </w:r>
            <w:r w:rsidR="006D1377" w:rsidRPr="009A3CE9">
              <w:rPr>
                <w:rFonts w:eastAsia="Times New Roman" w:cstheme="minorHAnsi"/>
                <w:b/>
                <w:bCs/>
                <w:color w:val="002060"/>
                <w:sz w:val="24"/>
                <w:szCs w:val="24"/>
                <w:lang w:eastAsia="ro-RO"/>
              </w:rPr>
              <w:tab/>
            </w:r>
          </w:p>
        </w:tc>
      </w:tr>
      <w:tr w:rsidR="00295396" w:rsidRPr="009A3CE9" w14:paraId="5CE9F5D3" w14:textId="77777777" w:rsidTr="006D1377">
        <w:trPr>
          <w:trHeight w:val="1392"/>
        </w:trPr>
        <w:tc>
          <w:tcPr>
            <w:tcW w:w="6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3468B8" w14:textId="77777777"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lastRenderedPageBreak/>
              <w:t>CHELTUIELI SALARIALE</w:t>
            </w:r>
          </w:p>
        </w:tc>
        <w:tc>
          <w:tcPr>
            <w:tcW w:w="1001" w:type="pct"/>
            <w:tcBorders>
              <w:top w:val="single" w:sz="4" w:space="0" w:color="auto"/>
              <w:left w:val="nil"/>
              <w:bottom w:val="single" w:sz="4" w:space="0" w:color="auto"/>
              <w:right w:val="single" w:sz="4" w:space="0" w:color="auto"/>
            </w:tcBorders>
            <w:shd w:val="clear" w:color="auto" w:fill="D5DCE4" w:themeFill="text2" w:themeFillTint="33"/>
          </w:tcPr>
          <w:p w14:paraId="56A2447E" w14:textId="77777777"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SALARIALE</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2A2A73F6" w14:textId="77777777"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salariale cu echipa de management de proiect</w:t>
            </w:r>
            <w:r w:rsidRPr="00AD4327">
              <w:rPr>
                <w:rFonts w:eastAsia="Times New Roman" w:cstheme="minorHAnsi"/>
                <w:b/>
                <w:bCs/>
                <w:color w:val="002060"/>
                <w:sz w:val="24"/>
                <w:szCs w:val="24"/>
                <w:lang w:eastAsia="ro-RO"/>
              </w:rPr>
              <w:tab/>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39AF6435" w14:textId="12191AA2" w:rsidR="00295396" w:rsidRPr="00AD4327" w:rsidRDefault="00DF5B1D"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9- cheltuieli aferente managementului de proiect</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18A415CE" w14:textId="61B5338A" w:rsidR="00295396" w:rsidRPr="00AD4327" w:rsidRDefault="00DF5B1D"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 xml:space="preserve">21-cheltuieli salariale cu echipa de management proiect </w:t>
            </w:r>
            <w:r w:rsidRPr="00AD4327">
              <w:rPr>
                <w:rFonts w:eastAsia="Times New Roman" w:cstheme="minorHAnsi"/>
                <w:b/>
                <w:bCs/>
                <w:color w:val="002060"/>
                <w:sz w:val="24"/>
                <w:szCs w:val="24"/>
                <w:lang w:eastAsia="ro-RO"/>
              </w:rPr>
              <w:tab/>
            </w:r>
            <w:r w:rsidR="00295396" w:rsidRPr="00AD4327">
              <w:rPr>
                <w:rFonts w:eastAsia="Times New Roman" w:cstheme="minorHAnsi"/>
                <w:b/>
                <w:bCs/>
                <w:color w:val="002060"/>
                <w:sz w:val="24"/>
                <w:szCs w:val="24"/>
                <w:lang w:eastAsia="ro-RO"/>
              </w:rPr>
              <w:tab/>
            </w:r>
          </w:p>
        </w:tc>
      </w:tr>
      <w:tr w:rsidR="00295396" w:rsidRPr="009A3CE9" w14:paraId="687E793A" w14:textId="77777777" w:rsidTr="00E73477">
        <w:trPr>
          <w:trHeight w:val="1645"/>
        </w:trPr>
        <w:tc>
          <w:tcPr>
            <w:tcW w:w="6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4B21EA" w14:textId="1F64DDD8"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DEPLASAREA</w:t>
            </w:r>
          </w:p>
        </w:tc>
        <w:tc>
          <w:tcPr>
            <w:tcW w:w="1001" w:type="pct"/>
            <w:tcBorders>
              <w:top w:val="single" w:sz="4" w:space="0" w:color="auto"/>
              <w:left w:val="nil"/>
              <w:bottom w:val="single" w:sz="4" w:space="0" w:color="auto"/>
              <w:right w:val="single" w:sz="4" w:space="0" w:color="auto"/>
            </w:tcBorders>
            <w:shd w:val="clear" w:color="auto" w:fill="D5DCE4" w:themeFill="text2" w:themeFillTint="33"/>
          </w:tcPr>
          <w:p w14:paraId="316101FF" w14:textId="4A5CA2CB"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deplasarea</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7196745E" w14:textId="6A109936"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deplasarea</w:t>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33FB2718" w14:textId="3FCA986E" w:rsidR="00295396" w:rsidRPr="00AD4327" w:rsidRDefault="00684FAE"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9- cheltuieli aferente managementului de proiect</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4517A1C1" w14:textId="0C014C66" w:rsidR="00295396" w:rsidRPr="00AD4327" w:rsidRDefault="00684FAE"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24-</w:t>
            </w:r>
            <w:r w:rsidR="00295396" w:rsidRPr="00AD4327">
              <w:rPr>
                <w:rFonts w:eastAsia="Times New Roman" w:cstheme="minorHAnsi"/>
                <w:b/>
                <w:bCs/>
                <w:color w:val="002060"/>
                <w:sz w:val="24"/>
                <w:szCs w:val="24"/>
                <w:lang w:eastAsia="ro-RO"/>
              </w:rPr>
              <w:t xml:space="preserve">Cheltuieli </w:t>
            </w:r>
            <w:r w:rsidRPr="00AD4327">
              <w:rPr>
                <w:rFonts w:eastAsia="Times New Roman" w:cstheme="minorHAnsi"/>
                <w:b/>
                <w:bCs/>
                <w:color w:val="002060"/>
                <w:sz w:val="24"/>
                <w:szCs w:val="24"/>
                <w:lang w:eastAsia="ro-RO"/>
              </w:rPr>
              <w:t>de</w:t>
            </w:r>
            <w:r w:rsidR="00295396" w:rsidRPr="00AD4327">
              <w:rPr>
                <w:rFonts w:eastAsia="Times New Roman" w:cstheme="minorHAnsi"/>
                <w:b/>
                <w:bCs/>
                <w:color w:val="002060"/>
                <w:sz w:val="24"/>
                <w:szCs w:val="24"/>
                <w:lang w:eastAsia="ro-RO"/>
              </w:rPr>
              <w:t xml:space="preserve"> deplasare</w:t>
            </w:r>
            <w:r w:rsidRPr="00AD4327">
              <w:rPr>
                <w:rFonts w:eastAsia="Times New Roman" w:cstheme="minorHAnsi"/>
                <w:b/>
                <w:bCs/>
                <w:color w:val="002060"/>
                <w:sz w:val="24"/>
                <w:szCs w:val="24"/>
                <w:lang w:eastAsia="ro-RO"/>
              </w:rPr>
              <w:t xml:space="preserve"> pentru personal management proiect</w:t>
            </w:r>
          </w:p>
        </w:tc>
      </w:tr>
      <w:tr w:rsidR="00295396" w:rsidRPr="009A3CE9" w14:paraId="25D86CC4" w14:textId="77777777" w:rsidTr="006D1377">
        <w:trPr>
          <w:trHeight w:val="1392"/>
        </w:trPr>
        <w:tc>
          <w:tcPr>
            <w:tcW w:w="6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9ECDB9F" w14:textId="4AAC4630"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ACHIZIȚIA DE ACTIVE FIXE CORPORALE (ALTELE DECÂT TERENURI ȘI IMOBILE), OBIECTE DE INVENTAR, MATERII PRIME ȘI  MATERIALE, INCLUSIV MATERIALE CONSUMABILE</w:t>
            </w:r>
          </w:p>
        </w:tc>
        <w:tc>
          <w:tcPr>
            <w:tcW w:w="1001" w:type="pct"/>
            <w:tcBorders>
              <w:top w:val="single" w:sz="4" w:space="0" w:color="auto"/>
              <w:left w:val="nil"/>
              <w:bottom w:val="single" w:sz="4" w:space="0" w:color="auto"/>
              <w:right w:val="single" w:sz="4" w:space="0" w:color="auto"/>
            </w:tcBorders>
            <w:shd w:val="clear" w:color="auto" w:fill="D5DCE4" w:themeFill="text2" w:themeFillTint="33"/>
          </w:tcPr>
          <w:p w14:paraId="3EB256FA" w14:textId="705E3DB8"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achiziția de materii prime, materiale consumabile și alte produse similare necesare proiectului</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5ABF8418" w14:textId="206E8699"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achiziția de materii prime, materiale consumabile și alte produse similare necesare proiectului</w:t>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003B6D4E" w14:textId="2FE0FF37" w:rsidR="00295396" w:rsidRPr="00AD4327" w:rsidRDefault="00067E02"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9- cheltuieli aferente managementului de proiect</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02DD01FC" w14:textId="629214E3" w:rsidR="00295396" w:rsidRPr="00AD4327" w:rsidRDefault="00067E02"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25- CHELTUIELI CU ACHIZIȚIA DE ACTIVE FIXE CORPORALE (ALTELE DECÂT TERENURI ȘI IMOBILE), OBIECTE DE INVENTAR, MATERII PRIME ȘI  MATERIALE, INCLUSIV MATERIALE CONSUMABILE</w:t>
            </w:r>
          </w:p>
        </w:tc>
      </w:tr>
      <w:tr w:rsidR="00295396" w:rsidRPr="009A3CE9" w14:paraId="7419F061" w14:textId="77777777" w:rsidTr="006D1377">
        <w:trPr>
          <w:trHeight w:val="1392"/>
        </w:trPr>
        <w:tc>
          <w:tcPr>
            <w:tcW w:w="6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7444CEA" w14:textId="5E84F924" w:rsidR="00295396" w:rsidRPr="00AD4327" w:rsidRDefault="00DD0CF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SERVICII</w:t>
            </w:r>
          </w:p>
        </w:tc>
        <w:tc>
          <w:tcPr>
            <w:tcW w:w="1001" w:type="pct"/>
            <w:tcBorders>
              <w:top w:val="single" w:sz="4" w:space="0" w:color="auto"/>
              <w:left w:val="nil"/>
              <w:bottom w:val="single" w:sz="4" w:space="0" w:color="auto"/>
              <w:right w:val="single" w:sz="4" w:space="0" w:color="auto"/>
            </w:tcBorders>
            <w:shd w:val="clear" w:color="auto" w:fill="D5DCE4" w:themeFill="text2" w:themeFillTint="33"/>
          </w:tcPr>
          <w:p w14:paraId="1247AD37" w14:textId="1CDB7F93" w:rsidR="00295396" w:rsidRPr="00AD4327" w:rsidRDefault="00DD0CF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servicii de management proiect</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62CCC25D" w14:textId="0E2A2542" w:rsidR="00295396" w:rsidRPr="00AD4327" w:rsidRDefault="00DD0CF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Cheltuieli cu servicii de management proiect</w:t>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64494A24" w14:textId="6358D828" w:rsidR="00295396" w:rsidRPr="00AD4327" w:rsidRDefault="00DD0CF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9- cheltuieli aferente managementului de proiect</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6AAE378B" w14:textId="050D9AA4" w:rsidR="00295396" w:rsidRPr="00AD4327" w:rsidRDefault="00DD0CFA"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29-Cheltuieli cu servicii de management proiect</w:t>
            </w:r>
          </w:p>
        </w:tc>
      </w:tr>
      <w:tr w:rsidR="00295396" w:rsidRPr="009A3CE9" w14:paraId="3D017875" w14:textId="77777777" w:rsidTr="006D1377">
        <w:trPr>
          <w:trHeight w:val="1392"/>
        </w:trPr>
        <w:tc>
          <w:tcPr>
            <w:tcW w:w="6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99C8F55" w14:textId="090181F1"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ECHIPAMENTE / DOTARI / ACTIVE CORPORALE</w:t>
            </w:r>
          </w:p>
        </w:tc>
        <w:tc>
          <w:tcPr>
            <w:tcW w:w="1001" w:type="pct"/>
            <w:tcBorders>
              <w:top w:val="single" w:sz="4" w:space="0" w:color="auto"/>
              <w:left w:val="nil"/>
              <w:bottom w:val="single" w:sz="4" w:space="0" w:color="auto"/>
              <w:right w:val="single" w:sz="4" w:space="0" w:color="auto"/>
            </w:tcBorders>
            <w:shd w:val="clear" w:color="auto" w:fill="D5DCE4" w:themeFill="text2" w:themeFillTint="33"/>
          </w:tcPr>
          <w:p w14:paraId="16337EDB" w14:textId="3FD6A3E9"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 xml:space="preserve">Cheltuieli cu </w:t>
            </w:r>
            <w:proofErr w:type="spellStart"/>
            <w:r w:rsidRPr="00AD4327">
              <w:rPr>
                <w:rFonts w:eastAsia="Times New Roman" w:cstheme="minorHAnsi"/>
                <w:b/>
                <w:bCs/>
                <w:color w:val="002060"/>
                <w:sz w:val="24"/>
                <w:szCs w:val="24"/>
                <w:lang w:eastAsia="ro-RO"/>
              </w:rPr>
              <w:t>achizitia</w:t>
            </w:r>
            <w:proofErr w:type="spellEnd"/>
            <w:r w:rsidRPr="00AD4327">
              <w:rPr>
                <w:rFonts w:eastAsia="Times New Roman" w:cstheme="minorHAnsi"/>
                <w:b/>
                <w:bCs/>
                <w:color w:val="002060"/>
                <w:sz w:val="24"/>
                <w:szCs w:val="24"/>
                <w:lang w:eastAsia="ro-RO"/>
              </w:rPr>
              <w:t xml:space="preserve"> de active fixe corporale (altele </w:t>
            </w:r>
            <w:proofErr w:type="spellStart"/>
            <w:r w:rsidRPr="00AD4327">
              <w:rPr>
                <w:rFonts w:eastAsia="Times New Roman" w:cstheme="minorHAnsi"/>
                <w:b/>
                <w:bCs/>
                <w:color w:val="002060"/>
                <w:sz w:val="24"/>
                <w:szCs w:val="24"/>
                <w:lang w:eastAsia="ro-RO"/>
              </w:rPr>
              <w:t>decat</w:t>
            </w:r>
            <w:proofErr w:type="spellEnd"/>
            <w:r w:rsidRPr="00AD4327">
              <w:rPr>
                <w:rFonts w:eastAsia="Times New Roman" w:cstheme="minorHAnsi"/>
                <w:b/>
                <w:bCs/>
                <w:color w:val="002060"/>
                <w:sz w:val="24"/>
                <w:szCs w:val="24"/>
                <w:lang w:eastAsia="ro-RO"/>
              </w:rPr>
              <w:t xml:space="preserve"> terenuri si imobile), obiecte de inventar, materiale consumabile</w:t>
            </w:r>
          </w:p>
        </w:tc>
        <w:tc>
          <w:tcPr>
            <w:tcW w:w="1897" w:type="pct"/>
            <w:tcBorders>
              <w:top w:val="single" w:sz="4" w:space="0" w:color="auto"/>
              <w:left w:val="nil"/>
              <w:bottom w:val="single" w:sz="4" w:space="0" w:color="auto"/>
              <w:right w:val="single" w:sz="4" w:space="0" w:color="auto"/>
            </w:tcBorders>
            <w:shd w:val="clear" w:color="auto" w:fill="D5DCE4" w:themeFill="text2" w:themeFillTint="33"/>
          </w:tcPr>
          <w:p w14:paraId="50965C44" w14:textId="71D0A0AB" w:rsidR="00295396" w:rsidRPr="00AD4327" w:rsidRDefault="00295396"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 xml:space="preserve">Cheltuieli cu </w:t>
            </w:r>
            <w:proofErr w:type="spellStart"/>
            <w:r w:rsidRPr="00AD4327">
              <w:rPr>
                <w:rFonts w:eastAsia="Times New Roman" w:cstheme="minorHAnsi"/>
                <w:b/>
                <w:bCs/>
                <w:color w:val="002060"/>
                <w:sz w:val="24"/>
                <w:szCs w:val="24"/>
                <w:lang w:eastAsia="ro-RO"/>
              </w:rPr>
              <w:t>achizitia</w:t>
            </w:r>
            <w:proofErr w:type="spellEnd"/>
            <w:r w:rsidRPr="00AD4327">
              <w:rPr>
                <w:rFonts w:eastAsia="Times New Roman" w:cstheme="minorHAnsi"/>
                <w:b/>
                <w:bCs/>
                <w:color w:val="002060"/>
                <w:sz w:val="24"/>
                <w:szCs w:val="24"/>
                <w:lang w:eastAsia="ro-RO"/>
              </w:rPr>
              <w:t xml:space="preserve"> de active fixe corporale (altele </w:t>
            </w:r>
            <w:proofErr w:type="spellStart"/>
            <w:r w:rsidRPr="00AD4327">
              <w:rPr>
                <w:rFonts w:eastAsia="Times New Roman" w:cstheme="minorHAnsi"/>
                <w:b/>
                <w:bCs/>
                <w:color w:val="002060"/>
                <w:sz w:val="24"/>
                <w:szCs w:val="24"/>
                <w:lang w:eastAsia="ro-RO"/>
              </w:rPr>
              <w:t>decat</w:t>
            </w:r>
            <w:proofErr w:type="spellEnd"/>
            <w:r w:rsidRPr="00AD4327">
              <w:rPr>
                <w:rFonts w:eastAsia="Times New Roman" w:cstheme="minorHAnsi"/>
                <w:b/>
                <w:bCs/>
                <w:color w:val="002060"/>
                <w:sz w:val="24"/>
                <w:szCs w:val="24"/>
                <w:lang w:eastAsia="ro-RO"/>
              </w:rPr>
              <w:t xml:space="preserve"> terenuri si imobile), obiecte de inventar, materiale consumabile</w:t>
            </w:r>
          </w:p>
        </w:tc>
        <w:tc>
          <w:tcPr>
            <w:tcW w:w="724" w:type="pct"/>
            <w:tcBorders>
              <w:top w:val="single" w:sz="4" w:space="0" w:color="auto"/>
              <w:left w:val="nil"/>
              <w:bottom w:val="single" w:sz="4" w:space="0" w:color="auto"/>
              <w:right w:val="single" w:sz="4" w:space="0" w:color="auto"/>
            </w:tcBorders>
            <w:shd w:val="clear" w:color="auto" w:fill="F7CAAC" w:themeFill="accent2" w:themeFillTint="66"/>
          </w:tcPr>
          <w:p w14:paraId="335E8C33" w14:textId="6E5CD61C" w:rsidR="00295396" w:rsidRPr="00AD4327" w:rsidRDefault="00560F59"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 xml:space="preserve">21-Cheltuieli cu </w:t>
            </w:r>
            <w:r w:rsidR="00AD4327" w:rsidRPr="00AD4327">
              <w:rPr>
                <w:rFonts w:eastAsia="Times New Roman" w:cstheme="minorHAnsi"/>
                <w:b/>
                <w:bCs/>
                <w:color w:val="002060"/>
                <w:sz w:val="24"/>
                <w:szCs w:val="24"/>
                <w:lang w:eastAsia="ro-RO"/>
              </w:rPr>
              <w:t>achiziția</w:t>
            </w:r>
            <w:r w:rsidRPr="00AD4327">
              <w:rPr>
                <w:rFonts w:eastAsia="Times New Roman" w:cstheme="minorHAnsi"/>
                <w:b/>
                <w:bCs/>
                <w:color w:val="002060"/>
                <w:sz w:val="24"/>
                <w:szCs w:val="24"/>
                <w:lang w:eastAsia="ro-RO"/>
              </w:rPr>
              <w:t xml:space="preserve"> de active fixe corporale (altele </w:t>
            </w:r>
            <w:r w:rsidR="00AD4327" w:rsidRPr="00AD4327">
              <w:rPr>
                <w:rFonts w:eastAsia="Times New Roman" w:cstheme="minorHAnsi"/>
                <w:b/>
                <w:bCs/>
                <w:color w:val="002060"/>
                <w:sz w:val="24"/>
                <w:szCs w:val="24"/>
                <w:lang w:eastAsia="ro-RO"/>
              </w:rPr>
              <w:t>decât</w:t>
            </w:r>
            <w:r w:rsidRPr="00AD4327">
              <w:rPr>
                <w:rFonts w:eastAsia="Times New Roman" w:cstheme="minorHAnsi"/>
                <w:b/>
                <w:bCs/>
                <w:color w:val="002060"/>
                <w:sz w:val="24"/>
                <w:szCs w:val="24"/>
                <w:lang w:eastAsia="ro-RO"/>
              </w:rPr>
              <w:t xml:space="preserve"> terenuri si imobile), obiecte de inventar, materiale consumabile</w:t>
            </w:r>
          </w:p>
        </w:tc>
        <w:tc>
          <w:tcPr>
            <w:tcW w:w="758" w:type="pct"/>
            <w:tcBorders>
              <w:top w:val="single" w:sz="4" w:space="0" w:color="auto"/>
              <w:left w:val="nil"/>
              <w:bottom w:val="single" w:sz="4" w:space="0" w:color="auto"/>
              <w:right w:val="single" w:sz="4" w:space="0" w:color="auto"/>
            </w:tcBorders>
            <w:shd w:val="clear" w:color="auto" w:fill="F7CAAC" w:themeFill="accent2" w:themeFillTint="66"/>
          </w:tcPr>
          <w:p w14:paraId="4D353ECB" w14:textId="579A30C7" w:rsidR="00295396" w:rsidRPr="00AD4327" w:rsidRDefault="00560F59" w:rsidP="00AD4327">
            <w:pPr>
              <w:spacing w:before="60" w:after="0" w:line="240" w:lineRule="auto"/>
              <w:jc w:val="both"/>
              <w:rPr>
                <w:rFonts w:eastAsia="Times New Roman" w:cstheme="minorHAnsi"/>
                <w:b/>
                <w:bCs/>
                <w:color w:val="002060"/>
                <w:sz w:val="24"/>
                <w:szCs w:val="24"/>
                <w:lang w:eastAsia="ro-RO"/>
              </w:rPr>
            </w:pPr>
            <w:r w:rsidRPr="00AD4327">
              <w:rPr>
                <w:rFonts w:eastAsia="Times New Roman" w:cstheme="minorHAnsi"/>
                <w:b/>
                <w:bCs/>
                <w:color w:val="002060"/>
                <w:sz w:val="24"/>
                <w:szCs w:val="24"/>
                <w:lang w:eastAsia="ro-RO"/>
              </w:rPr>
              <w:t>64-</w:t>
            </w:r>
            <w:r w:rsidR="00295396" w:rsidRPr="00AD4327">
              <w:rPr>
                <w:rFonts w:eastAsia="Times New Roman" w:cstheme="minorHAnsi"/>
                <w:b/>
                <w:bCs/>
                <w:color w:val="002060"/>
                <w:sz w:val="24"/>
                <w:szCs w:val="24"/>
                <w:lang w:eastAsia="ro-RO"/>
              </w:rPr>
              <w:t xml:space="preserve">Cheltuieli cu </w:t>
            </w:r>
            <w:r w:rsidR="00AD4327" w:rsidRPr="00AD4327">
              <w:rPr>
                <w:rFonts w:eastAsia="Times New Roman" w:cstheme="minorHAnsi"/>
                <w:b/>
                <w:bCs/>
                <w:color w:val="002060"/>
                <w:sz w:val="24"/>
                <w:szCs w:val="24"/>
                <w:lang w:eastAsia="ro-RO"/>
              </w:rPr>
              <w:t>achiziția</w:t>
            </w:r>
            <w:r w:rsidR="00295396" w:rsidRPr="00AD4327">
              <w:rPr>
                <w:rFonts w:eastAsia="Times New Roman" w:cstheme="minorHAnsi"/>
                <w:b/>
                <w:bCs/>
                <w:color w:val="002060"/>
                <w:sz w:val="24"/>
                <w:szCs w:val="24"/>
                <w:lang w:eastAsia="ro-RO"/>
              </w:rPr>
              <w:t xml:space="preserve"> de active fixe corporale (altele </w:t>
            </w:r>
            <w:r w:rsidR="00AD4327" w:rsidRPr="00AD4327">
              <w:rPr>
                <w:rFonts w:eastAsia="Times New Roman" w:cstheme="minorHAnsi"/>
                <w:b/>
                <w:bCs/>
                <w:color w:val="002060"/>
                <w:sz w:val="24"/>
                <w:szCs w:val="24"/>
                <w:lang w:eastAsia="ro-RO"/>
              </w:rPr>
              <w:t>decât</w:t>
            </w:r>
            <w:r w:rsidR="00295396" w:rsidRPr="00AD4327">
              <w:rPr>
                <w:rFonts w:eastAsia="Times New Roman" w:cstheme="minorHAnsi"/>
                <w:b/>
                <w:bCs/>
                <w:color w:val="002060"/>
                <w:sz w:val="24"/>
                <w:szCs w:val="24"/>
                <w:lang w:eastAsia="ro-RO"/>
              </w:rPr>
              <w:t xml:space="preserve"> terenuri si imobile), obiecte de inventar, materiale consumabile</w:t>
            </w:r>
          </w:p>
        </w:tc>
      </w:tr>
      <w:bookmarkEnd w:id="0"/>
    </w:tbl>
    <w:p w14:paraId="5555BF44" w14:textId="77777777" w:rsidR="00F34D46" w:rsidRPr="009A3CE9" w:rsidRDefault="00F34D46" w:rsidP="009A3CE9">
      <w:pPr>
        <w:spacing w:before="60" w:after="0" w:line="240" w:lineRule="auto"/>
        <w:rPr>
          <w:rFonts w:cstheme="minorHAnsi"/>
          <w:sz w:val="24"/>
          <w:szCs w:val="24"/>
        </w:rPr>
      </w:pPr>
    </w:p>
    <w:sectPr w:rsidR="00F34D46" w:rsidRPr="009A3CE9" w:rsidSect="00C405D4">
      <w:footerReference w:type="default" r:id="rId7"/>
      <w:pgSz w:w="23811" w:h="16838" w:orient="landscape" w:code="8"/>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53190" w14:textId="77777777" w:rsidR="00C405D4" w:rsidRDefault="00C405D4" w:rsidP="00126CC5">
      <w:pPr>
        <w:spacing w:after="0" w:line="240" w:lineRule="auto"/>
      </w:pPr>
      <w:r>
        <w:separator/>
      </w:r>
    </w:p>
  </w:endnote>
  <w:endnote w:type="continuationSeparator" w:id="0">
    <w:p w14:paraId="102A776D" w14:textId="77777777" w:rsidR="00C405D4" w:rsidRDefault="00C405D4" w:rsidP="00126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9850933"/>
      <w:docPartObj>
        <w:docPartGallery w:val="Page Numbers (Bottom of Page)"/>
        <w:docPartUnique/>
      </w:docPartObj>
    </w:sdtPr>
    <w:sdtEndPr>
      <w:rPr>
        <w:noProof/>
      </w:rPr>
    </w:sdtEndPr>
    <w:sdtContent>
      <w:p w14:paraId="099B2A86" w14:textId="4555D19D" w:rsidR="00126CC5" w:rsidRDefault="00126C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359E7B" w14:textId="77777777" w:rsidR="00126CC5" w:rsidRDefault="00126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8D509" w14:textId="77777777" w:rsidR="00C405D4" w:rsidRDefault="00C405D4" w:rsidP="00126CC5">
      <w:pPr>
        <w:spacing w:after="0" w:line="240" w:lineRule="auto"/>
      </w:pPr>
      <w:r>
        <w:separator/>
      </w:r>
    </w:p>
  </w:footnote>
  <w:footnote w:type="continuationSeparator" w:id="0">
    <w:p w14:paraId="226FE6F1" w14:textId="77777777" w:rsidR="00C405D4" w:rsidRDefault="00C405D4" w:rsidP="00126C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CC3"/>
    <w:rsid w:val="00067E02"/>
    <w:rsid w:val="00090280"/>
    <w:rsid w:val="00096E90"/>
    <w:rsid w:val="000B2C56"/>
    <w:rsid w:val="000E7166"/>
    <w:rsid w:val="000F1CC3"/>
    <w:rsid w:val="000F4311"/>
    <w:rsid w:val="001157D3"/>
    <w:rsid w:val="00126CC5"/>
    <w:rsid w:val="00132426"/>
    <w:rsid w:val="0015268F"/>
    <w:rsid w:val="001E6B93"/>
    <w:rsid w:val="00211AC2"/>
    <w:rsid w:val="0022605F"/>
    <w:rsid w:val="002327C9"/>
    <w:rsid w:val="00246E6F"/>
    <w:rsid w:val="002517A7"/>
    <w:rsid w:val="0026380E"/>
    <w:rsid w:val="00286209"/>
    <w:rsid w:val="00295396"/>
    <w:rsid w:val="002A6BA7"/>
    <w:rsid w:val="002B10D1"/>
    <w:rsid w:val="002C161C"/>
    <w:rsid w:val="002C5383"/>
    <w:rsid w:val="002F1A87"/>
    <w:rsid w:val="003046C1"/>
    <w:rsid w:val="00316B51"/>
    <w:rsid w:val="00316C36"/>
    <w:rsid w:val="00320C33"/>
    <w:rsid w:val="00322CEA"/>
    <w:rsid w:val="00364E63"/>
    <w:rsid w:val="003C032B"/>
    <w:rsid w:val="003F5E63"/>
    <w:rsid w:val="00446D2E"/>
    <w:rsid w:val="0049558C"/>
    <w:rsid w:val="004A5295"/>
    <w:rsid w:val="004A6C83"/>
    <w:rsid w:val="004C6F5C"/>
    <w:rsid w:val="004D3E69"/>
    <w:rsid w:val="00560F59"/>
    <w:rsid w:val="0057004E"/>
    <w:rsid w:val="00576FA4"/>
    <w:rsid w:val="005D35DE"/>
    <w:rsid w:val="005E156B"/>
    <w:rsid w:val="0062633C"/>
    <w:rsid w:val="0068496A"/>
    <w:rsid w:val="00684FAE"/>
    <w:rsid w:val="00687774"/>
    <w:rsid w:val="006901A0"/>
    <w:rsid w:val="006A253E"/>
    <w:rsid w:val="006B6383"/>
    <w:rsid w:val="006C22BA"/>
    <w:rsid w:val="006C6B8D"/>
    <w:rsid w:val="006D1377"/>
    <w:rsid w:val="006D5670"/>
    <w:rsid w:val="006E6E78"/>
    <w:rsid w:val="00751146"/>
    <w:rsid w:val="0076436A"/>
    <w:rsid w:val="0078429E"/>
    <w:rsid w:val="007B13AC"/>
    <w:rsid w:val="007C280A"/>
    <w:rsid w:val="00884D34"/>
    <w:rsid w:val="008879E8"/>
    <w:rsid w:val="00970645"/>
    <w:rsid w:val="009718B6"/>
    <w:rsid w:val="00975DAA"/>
    <w:rsid w:val="00986527"/>
    <w:rsid w:val="009A30FD"/>
    <w:rsid w:val="009A3CE9"/>
    <w:rsid w:val="009B35F2"/>
    <w:rsid w:val="009C3AB7"/>
    <w:rsid w:val="009D5A24"/>
    <w:rsid w:val="009D5DD3"/>
    <w:rsid w:val="009D7808"/>
    <w:rsid w:val="00A71FDF"/>
    <w:rsid w:val="00A844F1"/>
    <w:rsid w:val="00AB20DE"/>
    <w:rsid w:val="00AD4327"/>
    <w:rsid w:val="00AF0D43"/>
    <w:rsid w:val="00B71D9F"/>
    <w:rsid w:val="00B73231"/>
    <w:rsid w:val="00C20160"/>
    <w:rsid w:val="00C20DE6"/>
    <w:rsid w:val="00C405D4"/>
    <w:rsid w:val="00C92B0A"/>
    <w:rsid w:val="00CD7086"/>
    <w:rsid w:val="00D02E90"/>
    <w:rsid w:val="00D1466A"/>
    <w:rsid w:val="00D33294"/>
    <w:rsid w:val="00D7138C"/>
    <w:rsid w:val="00DD0CFA"/>
    <w:rsid w:val="00DF2664"/>
    <w:rsid w:val="00DF5B1D"/>
    <w:rsid w:val="00E02B2A"/>
    <w:rsid w:val="00E06FD8"/>
    <w:rsid w:val="00E73477"/>
    <w:rsid w:val="00E85C6B"/>
    <w:rsid w:val="00EA00CB"/>
    <w:rsid w:val="00EA48BD"/>
    <w:rsid w:val="00EA7B12"/>
    <w:rsid w:val="00EE4548"/>
    <w:rsid w:val="00F34D46"/>
    <w:rsid w:val="00F43833"/>
    <w:rsid w:val="00FE5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A4702"/>
  <w15:chartTrackingRefBased/>
  <w15:docId w15:val="{CD504A76-5969-4E19-8C5D-9B55DAB0D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CC3"/>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6CC5"/>
    <w:rPr>
      <w:kern w:val="0"/>
      <w:lang w:val="ro-RO"/>
      <w14:ligatures w14:val="none"/>
    </w:rPr>
  </w:style>
  <w:style w:type="paragraph" w:styleId="Footer">
    <w:name w:val="footer"/>
    <w:basedOn w:val="Normal"/>
    <w:link w:val="FooterChar"/>
    <w:uiPriority w:val="99"/>
    <w:unhideWhenUsed/>
    <w:rsid w:val="00126C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6CC5"/>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62422">
      <w:bodyDiv w:val="1"/>
      <w:marLeft w:val="0"/>
      <w:marRight w:val="0"/>
      <w:marTop w:val="0"/>
      <w:marBottom w:val="0"/>
      <w:divBdr>
        <w:top w:val="none" w:sz="0" w:space="0" w:color="auto"/>
        <w:left w:val="none" w:sz="0" w:space="0" w:color="auto"/>
        <w:bottom w:val="none" w:sz="0" w:space="0" w:color="auto"/>
        <w:right w:val="none" w:sz="0" w:space="0" w:color="auto"/>
      </w:divBdr>
    </w:div>
    <w:div w:id="86317922">
      <w:bodyDiv w:val="1"/>
      <w:marLeft w:val="0"/>
      <w:marRight w:val="0"/>
      <w:marTop w:val="0"/>
      <w:marBottom w:val="0"/>
      <w:divBdr>
        <w:top w:val="none" w:sz="0" w:space="0" w:color="auto"/>
        <w:left w:val="none" w:sz="0" w:space="0" w:color="auto"/>
        <w:bottom w:val="none" w:sz="0" w:space="0" w:color="auto"/>
        <w:right w:val="none" w:sz="0" w:space="0" w:color="auto"/>
      </w:divBdr>
    </w:div>
    <w:div w:id="352999681">
      <w:bodyDiv w:val="1"/>
      <w:marLeft w:val="0"/>
      <w:marRight w:val="0"/>
      <w:marTop w:val="0"/>
      <w:marBottom w:val="0"/>
      <w:divBdr>
        <w:top w:val="none" w:sz="0" w:space="0" w:color="auto"/>
        <w:left w:val="none" w:sz="0" w:space="0" w:color="auto"/>
        <w:bottom w:val="none" w:sz="0" w:space="0" w:color="auto"/>
        <w:right w:val="none" w:sz="0" w:space="0" w:color="auto"/>
      </w:divBdr>
    </w:div>
    <w:div w:id="434833303">
      <w:bodyDiv w:val="1"/>
      <w:marLeft w:val="0"/>
      <w:marRight w:val="0"/>
      <w:marTop w:val="0"/>
      <w:marBottom w:val="0"/>
      <w:divBdr>
        <w:top w:val="none" w:sz="0" w:space="0" w:color="auto"/>
        <w:left w:val="none" w:sz="0" w:space="0" w:color="auto"/>
        <w:bottom w:val="none" w:sz="0" w:space="0" w:color="auto"/>
        <w:right w:val="none" w:sz="0" w:space="0" w:color="auto"/>
      </w:divBdr>
    </w:div>
    <w:div w:id="517089142">
      <w:bodyDiv w:val="1"/>
      <w:marLeft w:val="0"/>
      <w:marRight w:val="0"/>
      <w:marTop w:val="0"/>
      <w:marBottom w:val="0"/>
      <w:divBdr>
        <w:top w:val="none" w:sz="0" w:space="0" w:color="auto"/>
        <w:left w:val="none" w:sz="0" w:space="0" w:color="auto"/>
        <w:bottom w:val="none" w:sz="0" w:space="0" w:color="auto"/>
        <w:right w:val="none" w:sz="0" w:space="0" w:color="auto"/>
      </w:divBdr>
    </w:div>
    <w:div w:id="532501460">
      <w:bodyDiv w:val="1"/>
      <w:marLeft w:val="0"/>
      <w:marRight w:val="0"/>
      <w:marTop w:val="0"/>
      <w:marBottom w:val="0"/>
      <w:divBdr>
        <w:top w:val="none" w:sz="0" w:space="0" w:color="auto"/>
        <w:left w:val="none" w:sz="0" w:space="0" w:color="auto"/>
        <w:bottom w:val="none" w:sz="0" w:space="0" w:color="auto"/>
        <w:right w:val="none" w:sz="0" w:space="0" w:color="auto"/>
      </w:divBdr>
    </w:div>
    <w:div w:id="666593595">
      <w:bodyDiv w:val="1"/>
      <w:marLeft w:val="0"/>
      <w:marRight w:val="0"/>
      <w:marTop w:val="0"/>
      <w:marBottom w:val="0"/>
      <w:divBdr>
        <w:top w:val="none" w:sz="0" w:space="0" w:color="auto"/>
        <w:left w:val="none" w:sz="0" w:space="0" w:color="auto"/>
        <w:bottom w:val="none" w:sz="0" w:space="0" w:color="auto"/>
        <w:right w:val="none" w:sz="0" w:space="0" w:color="auto"/>
      </w:divBdr>
    </w:div>
    <w:div w:id="738594879">
      <w:bodyDiv w:val="1"/>
      <w:marLeft w:val="0"/>
      <w:marRight w:val="0"/>
      <w:marTop w:val="0"/>
      <w:marBottom w:val="0"/>
      <w:divBdr>
        <w:top w:val="none" w:sz="0" w:space="0" w:color="auto"/>
        <w:left w:val="none" w:sz="0" w:space="0" w:color="auto"/>
        <w:bottom w:val="none" w:sz="0" w:space="0" w:color="auto"/>
        <w:right w:val="none" w:sz="0" w:space="0" w:color="auto"/>
      </w:divBdr>
    </w:div>
    <w:div w:id="807551394">
      <w:bodyDiv w:val="1"/>
      <w:marLeft w:val="0"/>
      <w:marRight w:val="0"/>
      <w:marTop w:val="0"/>
      <w:marBottom w:val="0"/>
      <w:divBdr>
        <w:top w:val="none" w:sz="0" w:space="0" w:color="auto"/>
        <w:left w:val="none" w:sz="0" w:space="0" w:color="auto"/>
        <w:bottom w:val="none" w:sz="0" w:space="0" w:color="auto"/>
        <w:right w:val="none" w:sz="0" w:space="0" w:color="auto"/>
      </w:divBdr>
    </w:div>
    <w:div w:id="832142409">
      <w:bodyDiv w:val="1"/>
      <w:marLeft w:val="0"/>
      <w:marRight w:val="0"/>
      <w:marTop w:val="0"/>
      <w:marBottom w:val="0"/>
      <w:divBdr>
        <w:top w:val="none" w:sz="0" w:space="0" w:color="auto"/>
        <w:left w:val="none" w:sz="0" w:space="0" w:color="auto"/>
        <w:bottom w:val="none" w:sz="0" w:space="0" w:color="auto"/>
        <w:right w:val="none" w:sz="0" w:space="0" w:color="auto"/>
      </w:divBdr>
    </w:div>
    <w:div w:id="854612156">
      <w:bodyDiv w:val="1"/>
      <w:marLeft w:val="0"/>
      <w:marRight w:val="0"/>
      <w:marTop w:val="0"/>
      <w:marBottom w:val="0"/>
      <w:divBdr>
        <w:top w:val="none" w:sz="0" w:space="0" w:color="auto"/>
        <w:left w:val="none" w:sz="0" w:space="0" w:color="auto"/>
        <w:bottom w:val="none" w:sz="0" w:space="0" w:color="auto"/>
        <w:right w:val="none" w:sz="0" w:space="0" w:color="auto"/>
      </w:divBdr>
    </w:div>
    <w:div w:id="889419756">
      <w:bodyDiv w:val="1"/>
      <w:marLeft w:val="0"/>
      <w:marRight w:val="0"/>
      <w:marTop w:val="0"/>
      <w:marBottom w:val="0"/>
      <w:divBdr>
        <w:top w:val="none" w:sz="0" w:space="0" w:color="auto"/>
        <w:left w:val="none" w:sz="0" w:space="0" w:color="auto"/>
        <w:bottom w:val="none" w:sz="0" w:space="0" w:color="auto"/>
        <w:right w:val="none" w:sz="0" w:space="0" w:color="auto"/>
      </w:divBdr>
    </w:div>
    <w:div w:id="995375162">
      <w:bodyDiv w:val="1"/>
      <w:marLeft w:val="0"/>
      <w:marRight w:val="0"/>
      <w:marTop w:val="0"/>
      <w:marBottom w:val="0"/>
      <w:divBdr>
        <w:top w:val="none" w:sz="0" w:space="0" w:color="auto"/>
        <w:left w:val="none" w:sz="0" w:space="0" w:color="auto"/>
        <w:bottom w:val="none" w:sz="0" w:space="0" w:color="auto"/>
        <w:right w:val="none" w:sz="0" w:space="0" w:color="auto"/>
      </w:divBdr>
    </w:div>
    <w:div w:id="1173571218">
      <w:bodyDiv w:val="1"/>
      <w:marLeft w:val="0"/>
      <w:marRight w:val="0"/>
      <w:marTop w:val="0"/>
      <w:marBottom w:val="0"/>
      <w:divBdr>
        <w:top w:val="none" w:sz="0" w:space="0" w:color="auto"/>
        <w:left w:val="none" w:sz="0" w:space="0" w:color="auto"/>
        <w:bottom w:val="none" w:sz="0" w:space="0" w:color="auto"/>
        <w:right w:val="none" w:sz="0" w:space="0" w:color="auto"/>
      </w:divBdr>
    </w:div>
    <w:div w:id="1197353774">
      <w:bodyDiv w:val="1"/>
      <w:marLeft w:val="0"/>
      <w:marRight w:val="0"/>
      <w:marTop w:val="0"/>
      <w:marBottom w:val="0"/>
      <w:divBdr>
        <w:top w:val="none" w:sz="0" w:space="0" w:color="auto"/>
        <w:left w:val="none" w:sz="0" w:space="0" w:color="auto"/>
        <w:bottom w:val="none" w:sz="0" w:space="0" w:color="auto"/>
        <w:right w:val="none" w:sz="0" w:space="0" w:color="auto"/>
      </w:divBdr>
    </w:div>
    <w:div w:id="1302734149">
      <w:bodyDiv w:val="1"/>
      <w:marLeft w:val="0"/>
      <w:marRight w:val="0"/>
      <w:marTop w:val="0"/>
      <w:marBottom w:val="0"/>
      <w:divBdr>
        <w:top w:val="none" w:sz="0" w:space="0" w:color="auto"/>
        <w:left w:val="none" w:sz="0" w:space="0" w:color="auto"/>
        <w:bottom w:val="none" w:sz="0" w:space="0" w:color="auto"/>
        <w:right w:val="none" w:sz="0" w:space="0" w:color="auto"/>
      </w:divBdr>
    </w:div>
    <w:div w:id="1327856955">
      <w:bodyDiv w:val="1"/>
      <w:marLeft w:val="0"/>
      <w:marRight w:val="0"/>
      <w:marTop w:val="0"/>
      <w:marBottom w:val="0"/>
      <w:divBdr>
        <w:top w:val="none" w:sz="0" w:space="0" w:color="auto"/>
        <w:left w:val="none" w:sz="0" w:space="0" w:color="auto"/>
        <w:bottom w:val="none" w:sz="0" w:space="0" w:color="auto"/>
        <w:right w:val="none" w:sz="0" w:space="0" w:color="auto"/>
      </w:divBdr>
    </w:div>
    <w:div w:id="1333952164">
      <w:bodyDiv w:val="1"/>
      <w:marLeft w:val="0"/>
      <w:marRight w:val="0"/>
      <w:marTop w:val="0"/>
      <w:marBottom w:val="0"/>
      <w:divBdr>
        <w:top w:val="none" w:sz="0" w:space="0" w:color="auto"/>
        <w:left w:val="none" w:sz="0" w:space="0" w:color="auto"/>
        <w:bottom w:val="none" w:sz="0" w:space="0" w:color="auto"/>
        <w:right w:val="none" w:sz="0" w:space="0" w:color="auto"/>
      </w:divBdr>
    </w:div>
    <w:div w:id="1349987954">
      <w:bodyDiv w:val="1"/>
      <w:marLeft w:val="0"/>
      <w:marRight w:val="0"/>
      <w:marTop w:val="0"/>
      <w:marBottom w:val="0"/>
      <w:divBdr>
        <w:top w:val="none" w:sz="0" w:space="0" w:color="auto"/>
        <w:left w:val="none" w:sz="0" w:space="0" w:color="auto"/>
        <w:bottom w:val="none" w:sz="0" w:space="0" w:color="auto"/>
        <w:right w:val="none" w:sz="0" w:space="0" w:color="auto"/>
      </w:divBdr>
    </w:div>
    <w:div w:id="1460151473">
      <w:bodyDiv w:val="1"/>
      <w:marLeft w:val="0"/>
      <w:marRight w:val="0"/>
      <w:marTop w:val="0"/>
      <w:marBottom w:val="0"/>
      <w:divBdr>
        <w:top w:val="none" w:sz="0" w:space="0" w:color="auto"/>
        <w:left w:val="none" w:sz="0" w:space="0" w:color="auto"/>
        <w:bottom w:val="none" w:sz="0" w:space="0" w:color="auto"/>
        <w:right w:val="none" w:sz="0" w:space="0" w:color="auto"/>
      </w:divBdr>
    </w:div>
    <w:div w:id="1468427654">
      <w:bodyDiv w:val="1"/>
      <w:marLeft w:val="0"/>
      <w:marRight w:val="0"/>
      <w:marTop w:val="0"/>
      <w:marBottom w:val="0"/>
      <w:divBdr>
        <w:top w:val="none" w:sz="0" w:space="0" w:color="auto"/>
        <w:left w:val="none" w:sz="0" w:space="0" w:color="auto"/>
        <w:bottom w:val="none" w:sz="0" w:space="0" w:color="auto"/>
        <w:right w:val="none" w:sz="0" w:space="0" w:color="auto"/>
      </w:divBdr>
    </w:div>
    <w:div w:id="1489128787">
      <w:bodyDiv w:val="1"/>
      <w:marLeft w:val="0"/>
      <w:marRight w:val="0"/>
      <w:marTop w:val="0"/>
      <w:marBottom w:val="0"/>
      <w:divBdr>
        <w:top w:val="none" w:sz="0" w:space="0" w:color="auto"/>
        <w:left w:val="none" w:sz="0" w:space="0" w:color="auto"/>
        <w:bottom w:val="none" w:sz="0" w:space="0" w:color="auto"/>
        <w:right w:val="none" w:sz="0" w:space="0" w:color="auto"/>
      </w:divBdr>
    </w:div>
    <w:div w:id="1521819922">
      <w:bodyDiv w:val="1"/>
      <w:marLeft w:val="0"/>
      <w:marRight w:val="0"/>
      <w:marTop w:val="0"/>
      <w:marBottom w:val="0"/>
      <w:divBdr>
        <w:top w:val="none" w:sz="0" w:space="0" w:color="auto"/>
        <w:left w:val="none" w:sz="0" w:space="0" w:color="auto"/>
        <w:bottom w:val="none" w:sz="0" w:space="0" w:color="auto"/>
        <w:right w:val="none" w:sz="0" w:space="0" w:color="auto"/>
      </w:divBdr>
    </w:div>
    <w:div w:id="1530483417">
      <w:bodyDiv w:val="1"/>
      <w:marLeft w:val="0"/>
      <w:marRight w:val="0"/>
      <w:marTop w:val="0"/>
      <w:marBottom w:val="0"/>
      <w:divBdr>
        <w:top w:val="none" w:sz="0" w:space="0" w:color="auto"/>
        <w:left w:val="none" w:sz="0" w:space="0" w:color="auto"/>
        <w:bottom w:val="none" w:sz="0" w:space="0" w:color="auto"/>
        <w:right w:val="none" w:sz="0" w:space="0" w:color="auto"/>
      </w:divBdr>
    </w:div>
    <w:div w:id="1613635892">
      <w:bodyDiv w:val="1"/>
      <w:marLeft w:val="0"/>
      <w:marRight w:val="0"/>
      <w:marTop w:val="0"/>
      <w:marBottom w:val="0"/>
      <w:divBdr>
        <w:top w:val="none" w:sz="0" w:space="0" w:color="auto"/>
        <w:left w:val="none" w:sz="0" w:space="0" w:color="auto"/>
        <w:bottom w:val="none" w:sz="0" w:space="0" w:color="auto"/>
        <w:right w:val="none" w:sz="0" w:space="0" w:color="auto"/>
      </w:divBdr>
    </w:div>
    <w:div w:id="1629896037">
      <w:bodyDiv w:val="1"/>
      <w:marLeft w:val="0"/>
      <w:marRight w:val="0"/>
      <w:marTop w:val="0"/>
      <w:marBottom w:val="0"/>
      <w:divBdr>
        <w:top w:val="none" w:sz="0" w:space="0" w:color="auto"/>
        <w:left w:val="none" w:sz="0" w:space="0" w:color="auto"/>
        <w:bottom w:val="none" w:sz="0" w:space="0" w:color="auto"/>
        <w:right w:val="none" w:sz="0" w:space="0" w:color="auto"/>
      </w:divBdr>
    </w:div>
    <w:div w:id="1636058066">
      <w:bodyDiv w:val="1"/>
      <w:marLeft w:val="0"/>
      <w:marRight w:val="0"/>
      <w:marTop w:val="0"/>
      <w:marBottom w:val="0"/>
      <w:divBdr>
        <w:top w:val="none" w:sz="0" w:space="0" w:color="auto"/>
        <w:left w:val="none" w:sz="0" w:space="0" w:color="auto"/>
        <w:bottom w:val="none" w:sz="0" w:space="0" w:color="auto"/>
        <w:right w:val="none" w:sz="0" w:space="0" w:color="auto"/>
      </w:divBdr>
    </w:div>
    <w:div w:id="1668825301">
      <w:bodyDiv w:val="1"/>
      <w:marLeft w:val="0"/>
      <w:marRight w:val="0"/>
      <w:marTop w:val="0"/>
      <w:marBottom w:val="0"/>
      <w:divBdr>
        <w:top w:val="none" w:sz="0" w:space="0" w:color="auto"/>
        <w:left w:val="none" w:sz="0" w:space="0" w:color="auto"/>
        <w:bottom w:val="none" w:sz="0" w:space="0" w:color="auto"/>
        <w:right w:val="none" w:sz="0" w:space="0" w:color="auto"/>
      </w:divBdr>
    </w:div>
    <w:div w:id="1771313162">
      <w:bodyDiv w:val="1"/>
      <w:marLeft w:val="0"/>
      <w:marRight w:val="0"/>
      <w:marTop w:val="0"/>
      <w:marBottom w:val="0"/>
      <w:divBdr>
        <w:top w:val="none" w:sz="0" w:space="0" w:color="auto"/>
        <w:left w:val="none" w:sz="0" w:space="0" w:color="auto"/>
        <w:bottom w:val="none" w:sz="0" w:space="0" w:color="auto"/>
        <w:right w:val="none" w:sz="0" w:space="0" w:color="auto"/>
      </w:divBdr>
    </w:div>
    <w:div w:id="1785462952">
      <w:bodyDiv w:val="1"/>
      <w:marLeft w:val="0"/>
      <w:marRight w:val="0"/>
      <w:marTop w:val="0"/>
      <w:marBottom w:val="0"/>
      <w:divBdr>
        <w:top w:val="none" w:sz="0" w:space="0" w:color="auto"/>
        <w:left w:val="none" w:sz="0" w:space="0" w:color="auto"/>
        <w:bottom w:val="none" w:sz="0" w:space="0" w:color="auto"/>
        <w:right w:val="none" w:sz="0" w:space="0" w:color="auto"/>
      </w:divBdr>
    </w:div>
    <w:div w:id="1792551405">
      <w:bodyDiv w:val="1"/>
      <w:marLeft w:val="0"/>
      <w:marRight w:val="0"/>
      <w:marTop w:val="0"/>
      <w:marBottom w:val="0"/>
      <w:divBdr>
        <w:top w:val="none" w:sz="0" w:space="0" w:color="auto"/>
        <w:left w:val="none" w:sz="0" w:space="0" w:color="auto"/>
        <w:bottom w:val="none" w:sz="0" w:space="0" w:color="auto"/>
        <w:right w:val="none" w:sz="0" w:space="0" w:color="auto"/>
      </w:divBdr>
    </w:div>
    <w:div w:id="1834296502">
      <w:bodyDiv w:val="1"/>
      <w:marLeft w:val="0"/>
      <w:marRight w:val="0"/>
      <w:marTop w:val="0"/>
      <w:marBottom w:val="0"/>
      <w:divBdr>
        <w:top w:val="none" w:sz="0" w:space="0" w:color="auto"/>
        <w:left w:val="none" w:sz="0" w:space="0" w:color="auto"/>
        <w:bottom w:val="none" w:sz="0" w:space="0" w:color="auto"/>
        <w:right w:val="none" w:sz="0" w:space="0" w:color="auto"/>
      </w:divBdr>
    </w:div>
    <w:div w:id="1897162855">
      <w:bodyDiv w:val="1"/>
      <w:marLeft w:val="0"/>
      <w:marRight w:val="0"/>
      <w:marTop w:val="0"/>
      <w:marBottom w:val="0"/>
      <w:divBdr>
        <w:top w:val="none" w:sz="0" w:space="0" w:color="auto"/>
        <w:left w:val="none" w:sz="0" w:space="0" w:color="auto"/>
        <w:bottom w:val="none" w:sz="0" w:space="0" w:color="auto"/>
        <w:right w:val="none" w:sz="0" w:space="0" w:color="auto"/>
      </w:divBdr>
    </w:div>
    <w:div w:id="1949044932">
      <w:bodyDiv w:val="1"/>
      <w:marLeft w:val="0"/>
      <w:marRight w:val="0"/>
      <w:marTop w:val="0"/>
      <w:marBottom w:val="0"/>
      <w:divBdr>
        <w:top w:val="none" w:sz="0" w:space="0" w:color="auto"/>
        <w:left w:val="none" w:sz="0" w:space="0" w:color="auto"/>
        <w:bottom w:val="none" w:sz="0" w:space="0" w:color="auto"/>
        <w:right w:val="none" w:sz="0" w:space="0" w:color="auto"/>
      </w:divBdr>
    </w:div>
    <w:div w:id="195298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E3371-4D11-45E9-B713-8BCD5DCFC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1533</Words>
  <Characters>8893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3</cp:revision>
  <dcterms:created xsi:type="dcterms:W3CDTF">2024-04-23T07:35:00Z</dcterms:created>
  <dcterms:modified xsi:type="dcterms:W3CDTF">2024-04-23T07:40:00Z</dcterms:modified>
</cp:coreProperties>
</file>